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19" w:rsidRPr="000A36E9" w:rsidRDefault="00BC0B6E" w:rsidP="00CF1919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CF1919" w:rsidRPr="000A36E9">
        <w:rPr>
          <w:sz w:val="24"/>
          <w:szCs w:val="24"/>
        </w:rPr>
        <w:t xml:space="preserve">Применение: с отчетного периода </w:t>
      </w:r>
      <w:r w:rsidR="00E95BFD" w:rsidRPr="000A36E9">
        <w:rPr>
          <w:sz w:val="24"/>
          <w:szCs w:val="24"/>
        </w:rPr>
        <w:t>–</w:t>
      </w:r>
      <w:r w:rsidR="00CF1919" w:rsidRPr="000A36E9">
        <w:rPr>
          <w:sz w:val="24"/>
          <w:szCs w:val="24"/>
        </w:rPr>
        <w:t xml:space="preserve"> </w:t>
      </w:r>
      <w:r w:rsidR="00E95BFD" w:rsidRPr="000A36E9">
        <w:rPr>
          <w:sz w:val="24"/>
          <w:szCs w:val="24"/>
        </w:rPr>
        <w:t xml:space="preserve">январь </w:t>
      </w:r>
      <w:r w:rsidR="00CF1919" w:rsidRPr="000A36E9">
        <w:rPr>
          <w:sz w:val="24"/>
          <w:szCs w:val="24"/>
        </w:rPr>
        <w:t>202</w:t>
      </w:r>
      <w:r w:rsidR="00E95BFD" w:rsidRPr="000A36E9">
        <w:rPr>
          <w:sz w:val="24"/>
          <w:szCs w:val="24"/>
        </w:rPr>
        <w:t>2</w:t>
      </w:r>
      <w:r w:rsidR="00CF1919" w:rsidRPr="000A36E9">
        <w:rPr>
          <w:sz w:val="24"/>
          <w:szCs w:val="24"/>
        </w:rPr>
        <w:t xml:space="preserve"> года</w:t>
      </w:r>
    </w:p>
    <w:p w:rsidR="00CF1919" w:rsidRPr="000A36E9" w:rsidRDefault="00CF1919" w:rsidP="00CF1919">
      <w:pPr>
        <w:ind w:firstLine="709"/>
        <w:jc w:val="right"/>
        <w:rPr>
          <w:sz w:val="24"/>
          <w:szCs w:val="24"/>
        </w:rPr>
      </w:pPr>
      <w:r w:rsidRPr="000A36E9">
        <w:rPr>
          <w:sz w:val="24"/>
          <w:szCs w:val="24"/>
        </w:rPr>
        <w:t>рассмотрены Комиссией по разработке Московской областной</w:t>
      </w:r>
    </w:p>
    <w:p w:rsidR="00BC0B6E" w:rsidRPr="000A36E9" w:rsidRDefault="00CF1919" w:rsidP="00CF1919">
      <w:pPr>
        <w:ind w:firstLine="709"/>
        <w:jc w:val="right"/>
        <w:rPr>
          <w:sz w:val="24"/>
          <w:szCs w:val="24"/>
        </w:rPr>
      </w:pPr>
      <w:r w:rsidRPr="000A36E9">
        <w:rPr>
          <w:sz w:val="24"/>
          <w:szCs w:val="24"/>
        </w:rPr>
        <w:t xml:space="preserve">                                                              программы ОМС </w:t>
      </w:r>
      <w:r w:rsidR="00592BF0" w:rsidRPr="000A36E9">
        <w:rPr>
          <w:sz w:val="24"/>
          <w:szCs w:val="24"/>
        </w:rPr>
        <w:t>2</w:t>
      </w:r>
      <w:r w:rsidR="00BD636A" w:rsidRPr="000A36E9">
        <w:rPr>
          <w:sz w:val="24"/>
          <w:szCs w:val="24"/>
        </w:rPr>
        <w:t>7</w:t>
      </w:r>
      <w:r w:rsidRPr="000A36E9">
        <w:rPr>
          <w:sz w:val="24"/>
          <w:szCs w:val="24"/>
        </w:rPr>
        <w:t>.</w:t>
      </w:r>
      <w:r w:rsidR="00BD636A" w:rsidRPr="000A36E9">
        <w:rPr>
          <w:sz w:val="24"/>
          <w:szCs w:val="24"/>
        </w:rPr>
        <w:t>01</w:t>
      </w:r>
      <w:r w:rsidRPr="000A36E9">
        <w:rPr>
          <w:sz w:val="24"/>
          <w:szCs w:val="24"/>
        </w:rPr>
        <w:t>.202</w:t>
      </w:r>
      <w:r w:rsidR="00BD636A" w:rsidRPr="000A36E9">
        <w:rPr>
          <w:sz w:val="24"/>
          <w:szCs w:val="24"/>
        </w:rPr>
        <w:t>2</w:t>
      </w:r>
      <w:r w:rsidRPr="000A36E9">
        <w:rPr>
          <w:sz w:val="24"/>
          <w:szCs w:val="24"/>
        </w:rPr>
        <w:t xml:space="preserve"> (протокол № 1</w:t>
      </w:r>
      <w:r w:rsidR="00BD636A" w:rsidRPr="000A36E9">
        <w:rPr>
          <w:sz w:val="24"/>
          <w:szCs w:val="24"/>
        </w:rPr>
        <w:t>28</w:t>
      </w:r>
      <w:r w:rsidRPr="000A36E9">
        <w:rPr>
          <w:sz w:val="24"/>
          <w:szCs w:val="24"/>
        </w:rPr>
        <w:t>)</w:t>
      </w:r>
      <w:r w:rsidRPr="000A36E9">
        <w:rPr>
          <w:sz w:val="24"/>
          <w:szCs w:val="24"/>
        </w:rPr>
        <w:tab/>
      </w:r>
      <w:r w:rsidRPr="000A36E9">
        <w:rPr>
          <w:sz w:val="24"/>
          <w:szCs w:val="24"/>
        </w:rPr>
        <w:tab/>
      </w:r>
      <w:r w:rsidRPr="000A36E9">
        <w:rPr>
          <w:sz w:val="24"/>
          <w:szCs w:val="24"/>
        </w:rPr>
        <w:tab/>
      </w:r>
      <w:r w:rsidRPr="000A36E9">
        <w:rPr>
          <w:sz w:val="24"/>
          <w:szCs w:val="24"/>
        </w:rPr>
        <w:tab/>
      </w:r>
      <w:r w:rsidRPr="000A36E9">
        <w:rPr>
          <w:sz w:val="24"/>
          <w:szCs w:val="24"/>
        </w:rPr>
        <w:tab/>
      </w:r>
      <w:r w:rsidR="00BC0B6E" w:rsidRPr="000A36E9">
        <w:rPr>
          <w:sz w:val="24"/>
          <w:szCs w:val="24"/>
        </w:rPr>
        <w:tab/>
      </w:r>
    </w:p>
    <w:p w:rsidR="00DB2605" w:rsidRPr="000A36E9" w:rsidRDefault="00DB2605" w:rsidP="00DB2605">
      <w:pPr>
        <w:ind w:firstLine="709"/>
        <w:jc w:val="right"/>
        <w:rPr>
          <w:sz w:val="24"/>
          <w:szCs w:val="24"/>
        </w:rPr>
      </w:pPr>
      <w:r w:rsidRPr="000A36E9">
        <w:rPr>
          <w:sz w:val="24"/>
          <w:szCs w:val="24"/>
        </w:rPr>
        <w:t xml:space="preserve">Приложение </w:t>
      </w:r>
      <w:r w:rsidR="00A201AA" w:rsidRPr="000A36E9">
        <w:rPr>
          <w:sz w:val="24"/>
          <w:szCs w:val="24"/>
        </w:rPr>
        <w:t>№ </w:t>
      </w:r>
      <w:r w:rsidR="00A633DF" w:rsidRPr="000A36E9">
        <w:rPr>
          <w:sz w:val="24"/>
          <w:szCs w:val="24"/>
        </w:rPr>
        <w:t>1</w:t>
      </w:r>
      <w:r w:rsidR="00592BF0" w:rsidRPr="000A36E9">
        <w:rPr>
          <w:sz w:val="24"/>
          <w:szCs w:val="24"/>
        </w:rPr>
        <w:t>6</w:t>
      </w:r>
    </w:p>
    <w:p w:rsidR="006B2F56" w:rsidRPr="000A36E9" w:rsidRDefault="006B2F56" w:rsidP="006B2F56">
      <w:pPr>
        <w:ind w:firstLine="709"/>
        <w:jc w:val="right"/>
        <w:rPr>
          <w:sz w:val="24"/>
          <w:szCs w:val="24"/>
        </w:rPr>
      </w:pPr>
      <w:r w:rsidRPr="000A36E9">
        <w:rPr>
          <w:sz w:val="24"/>
          <w:szCs w:val="24"/>
        </w:rPr>
        <w:t xml:space="preserve">к Тарифному соглашению по реализации </w:t>
      </w:r>
    </w:p>
    <w:p w:rsidR="006B2F56" w:rsidRPr="000A36E9" w:rsidRDefault="006B2F56" w:rsidP="006B2F56">
      <w:pPr>
        <w:ind w:firstLine="709"/>
        <w:jc w:val="right"/>
        <w:rPr>
          <w:sz w:val="24"/>
          <w:szCs w:val="24"/>
        </w:rPr>
      </w:pPr>
      <w:r w:rsidRPr="000A36E9">
        <w:rPr>
          <w:sz w:val="24"/>
          <w:szCs w:val="24"/>
        </w:rPr>
        <w:t>Московской областной программы ОМС</w:t>
      </w:r>
      <w:r w:rsidR="00E95BFD" w:rsidRPr="000A36E9">
        <w:rPr>
          <w:sz w:val="24"/>
          <w:szCs w:val="24"/>
        </w:rPr>
        <w:t xml:space="preserve"> на 2022 год</w:t>
      </w:r>
    </w:p>
    <w:p w:rsidR="006B2F56" w:rsidRPr="000A36E9" w:rsidRDefault="00FF2EB1" w:rsidP="006B2F56">
      <w:pPr>
        <w:ind w:firstLine="709"/>
        <w:jc w:val="right"/>
        <w:rPr>
          <w:sz w:val="24"/>
          <w:szCs w:val="24"/>
        </w:rPr>
      </w:pPr>
      <w:r w:rsidRPr="000A36E9">
        <w:rPr>
          <w:sz w:val="24"/>
          <w:szCs w:val="24"/>
        </w:rPr>
        <w:t xml:space="preserve">от </w:t>
      </w:r>
      <w:r w:rsidR="00592BF0" w:rsidRPr="000A36E9">
        <w:rPr>
          <w:sz w:val="24"/>
          <w:szCs w:val="24"/>
        </w:rPr>
        <w:t>2</w:t>
      </w:r>
      <w:r w:rsidR="006A59F5" w:rsidRPr="000A36E9">
        <w:rPr>
          <w:sz w:val="24"/>
          <w:szCs w:val="24"/>
        </w:rPr>
        <w:t>7</w:t>
      </w:r>
      <w:r w:rsidR="006B2F56" w:rsidRPr="000A36E9">
        <w:rPr>
          <w:sz w:val="24"/>
          <w:szCs w:val="24"/>
        </w:rPr>
        <w:t>.</w:t>
      </w:r>
      <w:r w:rsidR="006A59F5" w:rsidRPr="000A36E9">
        <w:rPr>
          <w:sz w:val="24"/>
          <w:szCs w:val="24"/>
        </w:rPr>
        <w:t>01</w:t>
      </w:r>
      <w:r w:rsidR="006B2F56" w:rsidRPr="000A36E9">
        <w:rPr>
          <w:sz w:val="24"/>
          <w:szCs w:val="24"/>
        </w:rPr>
        <w:t>.20</w:t>
      </w:r>
      <w:r w:rsidR="00592BF0" w:rsidRPr="000A36E9">
        <w:rPr>
          <w:sz w:val="24"/>
          <w:szCs w:val="24"/>
        </w:rPr>
        <w:t>2</w:t>
      </w:r>
      <w:r w:rsidR="006A59F5" w:rsidRPr="000A36E9">
        <w:rPr>
          <w:sz w:val="24"/>
          <w:szCs w:val="24"/>
        </w:rPr>
        <w:t>2</w:t>
      </w:r>
    </w:p>
    <w:p w:rsidR="00CD7E0F" w:rsidRPr="000A36E9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Pr="000A36E9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Pr="000A36E9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r w:rsidRPr="000A36E9">
        <w:rPr>
          <w:b/>
          <w:color w:val="000000" w:themeColor="text1"/>
          <w:sz w:val="24"/>
          <w:szCs w:val="24"/>
        </w:rPr>
        <w:t>Приложение № 16. 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Pr="000A36E9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0A36E9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0A36E9">
        <w:rPr>
          <w:sz w:val="28"/>
          <w:szCs w:val="28"/>
          <w:lang w:eastAsia="ru-RU"/>
        </w:rPr>
        <w:t>1. При оплате медицинской помощи подушевому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 паталогоанатомических исследований с целью выявления онкологических заболеваний и подбора таргетной терапии,</w:t>
      </w:r>
      <w:r w:rsidR="00273825" w:rsidRPr="000A36E9">
        <w:t xml:space="preserve"> </w:t>
      </w:r>
      <w:r w:rsidR="00273825" w:rsidRPr="000A36E9">
        <w:rPr>
          <w:sz w:val="28"/>
          <w:szCs w:val="28"/>
          <w:lang w:eastAsia="ru-RU"/>
        </w:rPr>
        <w:t>углубленной диспансеризации граждан, переболевших новой коронавирусной инфекцией COVID-19,</w:t>
      </w:r>
      <w:r w:rsidRPr="000A36E9">
        <w:rPr>
          <w:sz w:val="28"/>
          <w:szCs w:val="28"/>
          <w:lang w:eastAsia="ru-RU"/>
        </w:rPr>
        <w:t xml:space="preserve">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F05062" w:rsidRPr="000A36E9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0A36E9">
        <w:rPr>
          <w:sz w:val="28"/>
          <w:szCs w:val="28"/>
          <w:lang w:eastAsia="ru-RU"/>
        </w:rPr>
        <w:t xml:space="preserve">2.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E95BFD" w:rsidRPr="000A36E9">
        <w:rPr>
          <w:sz w:val="28"/>
          <w:szCs w:val="28"/>
          <w:lang w:eastAsia="ru-RU"/>
        </w:rPr>
        <w:t>5</w:t>
      </w:r>
      <w:r w:rsidR="003F6F94" w:rsidRPr="000A36E9">
        <w:rPr>
          <w:sz w:val="28"/>
          <w:szCs w:val="28"/>
          <w:lang w:eastAsia="ru-RU"/>
        </w:rPr>
        <w:t xml:space="preserve">% </w:t>
      </w:r>
      <w:r w:rsidRPr="000A36E9">
        <w:rPr>
          <w:sz w:val="28"/>
          <w:szCs w:val="28"/>
          <w:lang w:eastAsia="ru-RU"/>
        </w:rPr>
        <w:t>от размера финансового обеспечения медицинской организации, имеющей прикрепившихся лиц, по подушевому нормативу.</w:t>
      </w:r>
    </w:p>
    <w:p w:rsidR="006A59F5" w:rsidRPr="000A36E9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0A36E9">
        <w:rPr>
          <w:sz w:val="28"/>
          <w:szCs w:val="28"/>
          <w:lang w:eastAsia="ru-RU"/>
        </w:rPr>
        <w:t>3. Стимулирующие выплаты производятся по итогам работы за квартал в следующем квартале.</w:t>
      </w:r>
    </w:p>
    <w:p w:rsidR="006A59F5" w:rsidRPr="000A36E9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0A36E9">
        <w:rPr>
          <w:sz w:val="28"/>
          <w:szCs w:val="28"/>
          <w:lang w:eastAsia="ru-RU"/>
        </w:rPr>
        <w:lastRenderedPageBreak/>
        <w:t xml:space="preserve">4.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8301D0" w:rsidRPr="000A36E9">
        <w:rPr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Pr="000A36E9">
        <w:rPr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r w:rsidRPr="000A36E9">
        <w:rPr>
          <w:sz w:val="28"/>
          <w:szCs w:val="28"/>
          <w:lang w:val="en-US" w:eastAsia="ru-RU"/>
        </w:rPr>
        <w:t>i</w:t>
      </w:r>
      <w:r w:rsidRPr="000A36E9">
        <w:rPr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6A59F5" w:rsidRPr="000A36E9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6A59F5" w:rsidRPr="000A36E9" w:rsidRDefault="006A59F5" w:rsidP="006A59F5">
      <w:pPr>
        <w:widowControl w:val="0"/>
        <w:suppressAutoHyphens w:val="0"/>
        <w:autoSpaceDE w:val="0"/>
        <w:autoSpaceDN w:val="0"/>
        <w:adjustRightInd w:val="0"/>
        <w:ind w:firstLine="720"/>
        <w:rPr>
          <w:i/>
          <w:sz w:val="28"/>
          <w:szCs w:val="28"/>
          <w:lang w:eastAsia="ru-RU"/>
        </w:rPr>
      </w:pPr>
      <w:r w:rsidRPr="000A36E9">
        <w:rPr>
          <w:rFonts w:ascii="Arial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*СВ</m:t>
        </m:r>
      </m:oMath>
      <w:r w:rsidRPr="000A36E9">
        <w:rPr>
          <w:rFonts w:ascii="Arial" w:hAnsi="Arial" w:cs="Arial"/>
          <w:sz w:val="28"/>
          <w:szCs w:val="28"/>
          <w:lang w:eastAsia="ru-RU"/>
        </w:rPr>
        <w:t xml:space="preserve">    </w:t>
      </w:r>
      <w:r w:rsidRPr="000A36E9">
        <w:rPr>
          <w:sz w:val="28"/>
          <w:szCs w:val="28"/>
          <w:lang w:eastAsia="ru-RU"/>
        </w:rPr>
        <w:t>, где</w:t>
      </w:r>
    </w:p>
    <w:p w:rsidR="006A59F5" w:rsidRPr="000A36E9" w:rsidRDefault="006A59F5" w:rsidP="006A59F5">
      <w:pPr>
        <w:suppressAutoHyphens w:val="0"/>
        <w:rPr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6A59F5" w:rsidRPr="000A36E9" w:rsidTr="004B42CC">
        <w:trPr>
          <w:trHeight w:val="205"/>
        </w:trPr>
        <w:tc>
          <w:tcPr>
            <w:tcW w:w="1007" w:type="dxa"/>
          </w:tcPr>
          <w:p w:rsidR="006A59F5" w:rsidRPr="000A36E9" w:rsidRDefault="00C56C32" w:rsidP="004B42CC">
            <w:pPr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6A59F5" w:rsidRPr="000A36E9" w:rsidRDefault="006A59F5" w:rsidP="004B42C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A36E9">
              <w:rPr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6A59F5" w:rsidRPr="000A36E9" w:rsidRDefault="006A59F5" w:rsidP="004B42C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A36E9">
              <w:rPr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 по итогам работы за квартал, рублей;</w:t>
            </w:r>
          </w:p>
          <w:p w:rsidR="006A59F5" w:rsidRPr="000A36E9" w:rsidRDefault="006A59F5" w:rsidP="004B42C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0" w:name="_Hlk58322122"/>
      <w:tr w:rsidR="006A59F5" w:rsidRPr="000A36E9" w:rsidTr="004B42CC">
        <w:trPr>
          <w:trHeight w:val="576"/>
        </w:trPr>
        <w:tc>
          <w:tcPr>
            <w:tcW w:w="1007" w:type="dxa"/>
          </w:tcPr>
          <w:p w:rsidR="006A59F5" w:rsidRPr="000A36E9" w:rsidRDefault="00C56C32" w:rsidP="004B42CC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6A59F5" w:rsidRPr="000A36E9" w:rsidRDefault="006A59F5" w:rsidP="004B42C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A36E9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6E9">
              <w:rPr>
                <w:sz w:val="28"/>
                <w:szCs w:val="28"/>
                <w:lang w:eastAsia="ru-RU"/>
              </w:rPr>
              <w:t xml:space="preserve">Численность прикрепленных к </w:t>
            </w:r>
            <w:r w:rsidRPr="000A36E9">
              <w:rPr>
                <w:sz w:val="28"/>
                <w:szCs w:val="28"/>
                <w:lang w:val="en-US" w:eastAsia="ru-RU"/>
              </w:rPr>
              <w:t>i</w:t>
            </w:r>
            <w:r w:rsidRPr="000A36E9">
              <w:rPr>
                <w:sz w:val="28"/>
                <w:szCs w:val="28"/>
                <w:lang w:eastAsia="ru-RU"/>
              </w:rPr>
              <w:t xml:space="preserve">-той медицинской организации на начало </w:t>
            </w:r>
            <w:r w:rsidRPr="000A36E9">
              <w:rPr>
                <w:sz w:val="28"/>
                <w:szCs w:val="28"/>
                <w:lang w:val="en-US" w:eastAsia="ru-RU"/>
              </w:rPr>
              <w:t>j</w:t>
            </w:r>
            <w:r w:rsidRPr="000A36E9">
              <w:rPr>
                <w:sz w:val="28"/>
                <w:szCs w:val="28"/>
                <w:lang w:eastAsia="ru-RU"/>
              </w:rPr>
              <w:t>-го месяца;</w:t>
            </w:r>
          </w:p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6A59F5" w:rsidRPr="000A36E9" w:rsidTr="004B42CC">
        <w:trPr>
          <w:trHeight w:val="576"/>
        </w:trPr>
        <w:tc>
          <w:tcPr>
            <w:tcW w:w="1007" w:type="dxa"/>
          </w:tcPr>
          <w:p w:rsidR="006A59F5" w:rsidRPr="000A36E9" w:rsidRDefault="00C56C32" w:rsidP="004B42CC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6A59F5" w:rsidRPr="000A36E9" w:rsidRDefault="006A59F5" w:rsidP="004B42C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A36E9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6E9">
              <w:rPr>
                <w:sz w:val="28"/>
                <w:szCs w:val="28"/>
                <w:lang w:eastAsia="ru-RU"/>
              </w:rPr>
              <w:t xml:space="preserve">Фактический дифференцированный подушевой норматив </w:t>
            </w:r>
            <w:r w:rsidRPr="000A36E9">
              <w:rPr>
                <w:sz w:val="28"/>
                <w:szCs w:val="28"/>
                <w:lang w:val="en-US" w:eastAsia="ru-RU"/>
              </w:rPr>
              <w:t>i</w:t>
            </w:r>
            <w:r w:rsidRPr="000A36E9">
              <w:rPr>
                <w:sz w:val="28"/>
                <w:szCs w:val="28"/>
                <w:lang w:eastAsia="ru-RU"/>
              </w:rPr>
              <w:t xml:space="preserve">-той медицинской организацией в </w:t>
            </w:r>
            <w:r w:rsidRPr="000A36E9">
              <w:rPr>
                <w:sz w:val="28"/>
                <w:szCs w:val="28"/>
                <w:lang w:val="en-US" w:eastAsia="ru-RU"/>
              </w:rPr>
              <w:t>j</w:t>
            </w:r>
            <w:r w:rsidRPr="000A36E9">
              <w:rPr>
                <w:sz w:val="28"/>
                <w:szCs w:val="28"/>
                <w:lang w:eastAsia="ru-RU"/>
              </w:rPr>
              <w:t>-м месяце;</w:t>
            </w:r>
          </w:p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6A59F5" w:rsidRPr="000A36E9" w:rsidTr="004B42CC">
        <w:trPr>
          <w:trHeight w:val="576"/>
        </w:trPr>
        <w:tc>
          <w:tcPr>
            <w:tcW w:w="1007" w:type="dxa"/>
          </w:tcPr>
          <w:p w:rsidR="006A59F5" w:rsidRPr="000A36E9" w:rsidRDefault="00C56C32" w:rsidP="004B42CC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6A59F5" w:rsidRPr="000A36E9" w:rsidRDefault="006A59F5" w:rsidP="004B42C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A36E9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6E9">
              <w:rPr>
                <w:sz w:val="28"/>
                <w:szCs w:val="28"/>
                <w:lang w:eastAsia="ru-RU"/>
              </w:rPr>
              <w:t xml:space="preserve">количество баллов, набранное </w:t>
            </w:r>
            <w:r w:rsidRPr="000A36E9">
              <w:rPr>
                <w:sz w:val="28"/>
                <w:szCs w:val="28"/>
                <w:lang w:val="en-US" w:eastAsia="ru-RU"/>
              </w:rPr>
              <w:t>i</w:t>
            </w:r>
            <w:r w:rsidRPr="000A36E9">
              <w:rPr>
                <w:sz w:val="28"/>
                <w:szCs w:val="28"/>
                <w:lang w:eastAsia="ru-RU"/>
              </w:rPr>
              <w:t>-той медицинской организацией по результатам работы за квартал;</w:t>
            </w:r>
          </w:p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bookmarkEnd w:id="0"/>
      <w:tr w:rsidR="006A59F5" w:rsidRPr="000A36E9" w:rsidTr="004B42CC">
        <w:trPr>
          <w:trHeight w:val="576"/>
        </w:trPr>
        <w:tc>
          <w:tcPr>
            <w:tcW w:w="1007" w:type="dxa"/>
          </w:tcPr>
          <w:p w:rsidR="006A59F5" w:rsidRPr="000A36E9" w:rsidRDefault="00C56C32" w:rsidP="004B42CC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6A59F5" w:rsidRPr="000A36E9" w:rsidRDefault="006A59F5" w:rsidP="004B42C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A36E9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A36E9">
              <w:rPr>
                <w:sz w:val="28"/>
                <w:szCs w:val="28"/>
                <w:lang w:eastAsia="ru-RU"/>
              </w:rPr>
              <w:t>максималь</w:t>
            </w:r>
            <w:r w:rsidR="008301D0" w:rsidRPr="000A36E9">
              <w:rPr>
                <w:sz w:val="28"/>
                <w:szCs w:val="28"/>
                <w:lang w:eastAsia="ru-RU"/>
              </w:rPr>
              <w:t>но возможное количество баллов</w:t>
            </w:r>
            <w:r w:rsidRPr="000A36E9">
              <w:rPr>
                <w:sz w:val="28"/>
                <w:szCs w:val="28"/>
                <w:lang w:eastAsia="ru-RU"/>
              </w:rPr>
              <w:t>, набранное по результатам работы за квартал;</w:t>
            </w:r>
          </w:p>
          <w:p w:rsidR="006A59F5" w:rsidRPr="000A36E9" w:rsidRDefault="006A59F5" w:rsidP="004B42CC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6A59F5" w:rsidRPr="000A36E9" w:rsidTr="004B42CC">
        <w:trPr>
          <w:trHeight w:val="205"/>
        </w:trPr>
        <w:tc>
          <w:tcPr>
            <w:tcW w:w="1007" w:type="dxa"/>
          </w:tcPr>
          <w:p w:rsidR="006A59F5" w:rsidRPr="000A36E9" w:rsidRDefault="006A59F5" w:rsidP="004B42CC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6A59F5" w:rsidRPr="000A36E9" w:rsidRDefault="006A59F5" w:rsidP="004B42CC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0A36E9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6A59F5" w:rsidRPr="000A36E9" w:rsidRDefault="006A59F5" w:rsidP="004B42C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A36E9">
              <w:rPr>
                <w:color w:val="000000"/>
                <w:sz w:val="28"/>
                <w:szCs w:val="28"/>
                <w:lang w:eastAsia="ru-RU"/>
              </w:rPr>
              <w:t>общий размер средств стимулирующих выплат по итогам работы за квартал, рублей.</w:t>
            </w:r>
          </w:p>
        </w:tc>
      </w:tr>
    </w:tbl>
    <w:p w:rsidR="006A59F5" w:rsidRPr="000A36E9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6A59F5" w:rsidRPr="000A36E9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0A36E9">
        <w:rPr>
          <w:sz w:val="28"/>
          <w:szCs w:val="28"/>
          <w:lang w:eastAsia="ru-RU"/>
        </w:rPr>
        <w:lastRenderedPageBreak/>
        <w:t>5.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6A59F5" w:rsidRPr="000A36E9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0A36E9">
        <w:rPr>
          <w:sz w:val="28"/>
          <w:szCs w:val="28"/>
          <w:lang w:eastAsia="ru-RU"/>
        </w:rPr>
        <w:t xml:space="preserve">6. Стимулирующие выплаты производятся страховой медицинской организацией. </w:t>
      </w:r>
    </w:p>
    <w:p w:rsidR="00F05062" w:rsidRPr="000A36E9" w:rsidRDefault="006A59F5" w:rsidP="00F05062">
      <w:pPr>
        <w:ind w:firstLine="567"/>
        <w:jc w:val="both"/>
        <w:rPr>
          <w:sz w:val="28"/>
          <w:szCs w:val="28"/>
          <w:lang w:eastAsia="ru-RU"/>
        </w:rPr>
      </w:pPr>
      <w:r w:rsidRPr="000A36E9">
        <w:rPr>
          <w:sz w:val="28"/>
          <w:szCs w:val="28"/>
          <w:lang w:eastAsia="ru-RU"/>
        </w:rPr>
        <w:t>7</w:t>
      </w:r>
      <w:r w:rsidR="00F05062" w:rsidRPr="000A36E9">
        <w:rPr>
          <w:sz w:val="28"/>
          <w:szCs w:val="28"/>
          <w:lang w:eastAsia="ru-RU"/>
        </w:rPr>
        <w:t>. Для оценки результативности деятельности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F05062" w:rsidRPr="000A36E9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825"/>
        <w:gridCol w:w="2588"/>
        <w:gridCol w:w="2638"/>
        <w:gridCol w:w="1425"/>
        <w:gridCol w:w="1890"/>
        <w:gridCol w:w="1375"/>
        <w:gridCol w:w="2070"/>
        <w:gridCol w:w="1975"/>
      </w:tblGrid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pPr>
              <w:jc w:val="center"/>
              <w:rPr>
                <w:i/>
                <w:sz w:val="16"/>
                <w:szCs w:val="16"/>
              </w:rPr>
            </w:pPr>
            <w:r w:rsidRPr="000A36E9">
              <w:rPr>
                <w:i/>
                <w:sz w:val="16"/>
                <w:szCs w:val="16"/>
              </w:rPr>
              <w:t>пункт</w:t>
            </w:r>
          </w:p>
        </w:tc>
        <w:tc>
          <w:tcPr>
            <w:tcW w:w="875" w:type="pct"/>
            <w:vAlign w:val="center"/>
          </w:tcPr>
          <w:p w:rsidR="006A59F5" w:rsidRPr="000A36E9" w:rsidRDefault="006A59F5" w:rsidP="004B42CC">
            <w:pPr>
              <w:jc w:val="center"/>
              <w:rPr>
                <w:i/>
                <w:sz w:val="16"/>
                <w:szCs w:val="16"/>
              </w:rPr>
            </w:pPr>
            <w:r w:rsidRPr="000A36E9">
              <w:rPr>
                <w:i/>
                <w:sz w:val="16"/>
                <w:szCs w:val="16"/>
              </w:rPr>
              <w:t>Критерии результативности,</w:t>
            </w:r>
          </w:p>
        </w:tc>
        <w:tc>
          <w:tcPr>
            <w:tcW w:w="892" w:type="pct"/>
            <w:vAlign w:val="center"/>
          </w:tcPr>
          <w:p w:rsidR="006A59F5" w:rsidRPr="000A36E9" w:rsidRDefault="006A59F5" w:rsidP="004B42CC">
            <w:pPr>
              <w:jc w:val="center"/>
              <w:rPr>
                <w:i/>
                <w:sz w:val="16"/>
                <w:szCs w:val="16"/>
              </w:rPr>
            </w:pPr>
            <w:r w:rsidRPr="000A36E9">
              <w:rPr>
                <w:i/>
                <w:sz w:val="16"/>
                <w:szCs w:val="16"/>
              </w:rPr>
              <w:t>Механизм определения</w:t>
            </w:r>
          </w:p>
        </w:tc>
        <w:tc>
          <w:tcPr>
            <w:tcW w:w="482" w:type="pct"/>
            <w:vAlign w:val="center"/>
          </w:tcPr>
          <w:p w:rsidR="006A59F5" w:rsidRPr="000A36E9" w:rsidRDefault="006A59F5" w:rsidP="004B42CC">
            <w:pPr>
              <w:jc w:val="center"/>
              <w:rPr>
                <w:i/>
                <w:sz w:val="16"/>
                <w:szCs w:val="16"/>
              </w:rPr>
            </w:pPr>
            <w:r w:rsidRPr="000A36E9">
              <w:rPr>
                <w:i/>
                <w:sz w:val="16"/>
                <w:szCs w:val="16"/>
              </w:rPr>
              <w:t>Целевой показатель</w:t>
            </w:r>
          </w:p>
        </w:tc>
        <w:tc>
          <w:tcPr>
            <w:tcW w:w="639" w:type="pct"/>
            <w:vAlign w:val="center"/>
          </w:tcPr>
          <w:p w:rsidR="006A59F5" w:rsidRPr="000A36E9" w:rsidRDefault="006A59F5" w:rsidP="004B42CC">
            <w:pPr>
              <w:jc w:val="center"/>
              <w:rPr>
                <w:i/>
                <w:sz w:val="16"/>
                <w:szCs w:val="16"/>
              </w:rPr>
            </w:pPr>
            <w:r w:rsidRPr="000A36E9">
              <w:rPr>
                <w:i/>
                <w:sz w:val="16"/>
                <w:szCs w:val="16"/>
              </w:rPr>
              <w:t>Срок предоставления отчета</w:t>
            </w:r>
          </w:p>
        </w:tc>
        <w:tc>
          <w:tcPr>
            <w:tcW w:w="465" w:type="pct"/>
          </w:tcPr>
          <w:p w:rsidR="006A59F5" w:rsidRPr="000A36E9" w:rsidRDefault="006A59F5" w:rsidP="004B42CC">
            <w:pPr>
              <w:jc w:val="center"/>
              <w:rPr>
                <w:i/>
                <w:sz w:val="16"/>
                <w:szCs w:val="16"/>
              </w:rPr>
            </w:pPr>
            <w:r w:rsidRPr="000A36E9">
              <w:rPr>
                <w:i/>
                <w:sz w:val="16"/>
                <w:szCs w:val="16"/>
              </w:rPr>
              <w:t>Количество баллов за достижение</w:t>
            </w:r>
          </w:p>
        </w:tc>
        <w:tc>
          <w:tcPr>
            <w:tcW w:w="700" w:type="pct"/>
            <w:vAlign w:val="center"/>
          </w:tcPr>
          <w:p w:rsidR="006A59F5" w:rsidRPr="000A36E9" w:rsidRDefault="006A59F5" w:rsidP="004B42CC">
            <w:pPr>
              <w:jc w:val="center"/>
              <w:rPr>
                <w:i/>
                <w:sz w:val="16"/>
                <w:szCs w:val="16"/>
              </w:rPr>
            </w:pPr>
            <w:r w:rsidRPr="000A36E9">
              <w:rPr>
                <w:i/>
                <w:sz w:val="16"/>
                <w:szCs w:val="16"/>
              </w:rPr>
              <w:t>Исполнители</w:t>
            </w:r>
          </w:p>
        </w:tc>
        <w:tc>
          <w:tcPr>
            <w:tcW w:w="668" w:type="pct"/>
            <w:vAlign w:val="center"/>
          </w:tcPr>
          <w:p w:rsidR="006A59F5" w:rsidRPr="000A36E9" w:rsidRDefault="006A59F5" w:rsidP="004B42CC">
            <w:pPr>
              <w:jc w:val="center"/>
              <w:rPr>
                <w:i/>
                <w:sz w:val="16"/>
                <w:szCs w:val="16"/>
              </w:rPr>
            </w:pPr>
            <w:r w:rsidRPr="000A36E9">
              <w:rPr>
                <w:i/>
                <w:sz w:val="16"/>
                <w:szCs w:val="16"/>
              </w:rPr>
              <w:t xml:space="preserve">Ответственный за оценку показателей результативности 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1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rPr>
                <w:bCs/>
              </w:rPr>
              <w:t>Доля врачебных посещений с профилактической целью за отчетный период, от общего числа посещений за отчетный период (включая посещения на дому)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</w:pPr>
            <m:oMath>
              <m:r>
                <w:rPr>
                  <w:rFonts w:ascii="Cambria Math" w:eastAsia="Cambria Math" w:hAnsi="Cambria Math"/>
                </w:rPr>
                <m:t>D</m:t>
              </m:r>
              <m:r>
                <w:rPr>
                  <w:rFonts w:ascii="Cambria Math" w:eastAsia="Cambria Math" w:hAnsi="Cambria Math"/>
                  <w:vertAlign w:val="subscript"/>
                </w:rPr>
                <m:t>prof</m:t>
              </m:r>
              <m:r>
                <w:rPr>
                  <w:rFonts w:ascii="Cambria Math" w:hAnsi="Cambria Math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</w:rPr>
                    <m:t>P</m:t>
                  </m:r>
                  <m:r>
                    <w:rPr>
                      <w:rFonts w:ascii="Cambria Math" w:eastAsia="Cambria Math" w:hAnsi="Cambria Math"/>
                      <w:vertAlign w:val="subscript"/>
                    </w:rPr>
                    <m:t>prof</m:t>
                  </m:r>
                </m:num>
                <m:den>
                  <m:r>
                    <w:rPr>
                      <w:rFonts w:ascii="Cambria Math" w:hAnsi="Cambria Math"/>
                      <w:vertAlign w:val="subscript"/>
                    </w:rPr>
                    <m:t>(</m:t>
                  </m:r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Pv</m:t>
                  </m:r>
                  <m:r>
                    <w:rPr>
                      <w:rFonts w:ascii="Cambria Math" w:eastAsia="Cambria Math" w:hAnsi="Cambria Math"/>
                      <w:vertAlign w:val="subscript"/>
                    </w:rPr>
                    <m:t>s+</m:t>
                  </m:r>
                  <m:r>
                    <w:rPr>
                      <w:rFonts w:ascii="Cambria Math" w:eastAsia="Cambria Math" w:hAnsi="Cambria Math"/>
                      <w:vertAlign w:val="subscript"/>
                      <w:lang w:val="en-US"/>
                    </w:rPr>
                    <m:t>Oz</m:t>
                  </m:r>
                  <m:r>
                    <w:rPr>
                      <w:rFonts w:ascii="Cambria Math" w:eastAsia="Cambria Math" w:hAnsi="Cambria Math"/>
                      <w:vertAlign w:val="subscript"/>
                    </w:rPr>
                    <m:t>*</m:t>
                  </m:r>
                  <m:r>
                    <w:rPr>
                      <w:rFonts w:ascii="Cambria Math" w:eastAsia="Cambria Math" w:hAnsi="Cambria Math"/>
                      <w:vertAlign w:val="subscript"/>
                      <w:lang w:val="en-US"/>
                    </w:rPr>
                    <m:t>k</m:t>
                  </m:r>
                  <m:r>
                    <w:rPr>
                      <w:rFonts w:ascii="Cambria Math" w:eastAsia="Cambria Math" w:hAnsi="Cambria Math"/>
                      <w:vertAlign w:val="subscript"/>
                    </w:rPr>
                    <m:t>)</m:t>
                  </m:r>
                </m:den>
              </m:f>
              <m:r>
                <w:rPr>
                  <w:rFonts w:ascii="Cambria Math" w:hAnsi="Cambria Math"/>
                </w:rPr>
                <m:t xml:space="preserve">×100, </m:t>
              </m:r>
            </m:oMath>
            <w:r w:rsidRPr="000A36E9">
              <w:t>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A36E9">
              <w:t>D</w:t>
            </w:r>
            <w:r w:rsidRPr="000A36E9">
              <w:rPr>
                <w:vertAlign w:val="subscript"/>
              </w:rPr>
              <w:t xml:space="preserve">prof </w:t>
            </w:r>
            <w:r w:rsidRPr="000A36E9">
              <w:t>–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A36E9">
              <w:t>P</w:t>
            </w:r>
            <w:r w:rsidRPr="000A36E9">
              <w:rPr>
                <w:vertAlign w:val="subscript"/>
              </w:rPr>
              <w:t>prof</w:t>
            </w:r>
            <w:r w:rsidRPr="000A36E9">
              <w:t xml:space="preserve"> – число врачебных посещений с профилактической целью за период;</w:t>
            </w:r>
          </w:p>
          <w:p w:rsidR="006A59F5" w:rsidRPr="000A36E9" w:rsidRDefault="006A59F5" w:rsidP="004B42CC">
            <w:r w:rsidRPr="000A36E9">
              <w:t>P</w:t>
            </w:r>
            <w:r w:rsidRPr="000A36E9">
              <w:rPr>
                <w:vertAlign w:val="subscript"/>
              </w:rPr>
              <w:t xml:space="preserve">vs </w:t>
            </w:r>
            <w:r w:rsidRPr="000A36E9">
              <w:t xml:space="preserve">– </w:t>
            </w:r>
            <w:r w:rsidRPr="000A36E9">
              <w:rPr>
                <w:color w:val="000000"/>
                <w:lang w:eastAsia="ru-RU"/>
              </w:rPr>
              <w:t>посещений за период (включая посещения на дому)</w:t>
            </w:r>
            <w:r w:rsidRPr="000A36E9">
              <w:t>;</w:t>
            </w:r>
          </w:p>
          <w:p w:rsidR="006A59F5" w:rsidRPr="000A36E9" w:rsidRDefault="006A59F5" w:rsidP="004B42CC">
            <w:r w:rsidRPr="000A36E9">
              <w:t>О</w:t>
            </w:r>
            <w:r w:rsidRPr="000A36E9">
              <w:rPr>
                <w:lang w:val="en-US"/>
              </w:rPr>
              <w:t>z</w:t>
            </w:r>
            <w:r w:rsidRPr="000A36E9">
              <w:t xml:space="preserve"> – Общее число обращений за отчетный период;</w:t>
            </w:r>
          </w:p>
          <w:p w:rsidR="006A59F5" w:rsidRPr="000A36E9" w:rsidRDefault="006A59F5" w:rsidP="004B42CC">
            <w:r w:rsidRPr="000A36E9">
              <w:rPr>
                <w:lang w:val="en-US"/>
              </w:rPr>
              <w:t>k</w:t>
            </w:r>
            <w:r w:rsidRPr="000A36E9">
              <w:t xml:space="preserve"> – коэффициент перевода обращений в посещения.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25%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Ежегодно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25% - минус 1 балл,</w:t>
            </w:r>
          </w:p>
          <w:p w:rsidR="006A59F5" w:rsidRPr="000A36E9" w:rsidRDefault="006A59F5" w:rsidP="004B42CC">
            <w:r w:rsidRPr="000A36E9">
              <w:t>свыше 25%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по медицинской профилактике МЗ МО,</w:t>
            </w:r>
          </w:p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2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rPr>
                <w:bCs/>
              </w:rPr>
              <w:t xml:space="preserve">Доля взрослых пациентов с болезнями системы кровообращения, выявленных впервые при профилактических осмотрах и </w:t>
            </w:r>
            <w:r w:rsidRPr="000A36E9">
              <w:rPr>
                <w:bCs/>
              </w:rPr>
              <w:lastRenderedPageBreak/>
              <w:t>диспансеризации за отчетный период, от общего числа зарегистрированных пациентов с болезнями системы кровообращения с впервые в жизни установленным диагнозом за отчетный период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Cambria Math" w:hAnsi="Cambria Math" w:cs="Cambria Math"/>
                  <w:color w:val="000000"/>
                  <w:sz w:val="24"/>
                  <w:szCs w:val="24"/>
                </w:rPr>
                <w:lastRenderedPageBreak/>
                <m:t>D</m:t>
              </m:r>
              <m:r>
                <w:rPr>
                  <w:rFonts w:ascii="Cambria Math" w:eastAsia="Cambria Math" w:hAnsi="Cambria Math" w:cs="Cambria Math"/>
                  <w:color w:val="000000"/>
                  <w:sz w:val="24"/>
                  <w:szCs w:val="24"/>
                  <w:vertAlign w:val="subscript"/>
                </w:rPr>
                <m:t>бск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</w:rPr>
                    <m:t>BSK</m:t>
                  </m:r>
                  <m: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  <w:vertAlign w:val="subscript"/>
                    </w:rPr>
                    <m:t>дисп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</w:rPr>
                    <m:t>BSK</m:t>
                  </m:r>
                  <m:r>
                    <w:rPr>
                      <w:rFonts w:ascii="Cambria Math" w:eastAsia="Cambria Math" w:hAnsi="Cambria Math" w:cs="Cambria Math"/>
                      <w:color w:val="000000"/>
                      <w:sz w:val="24"/>
                      <w:szCs w:val="24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×100,</m:t>
              </m:r>
            </m:oMath>
            <w:r w:rsidRPr="000A36E9">
              <w:rPr>
                <w:color w:val="000000"/>
                <w:sz w:val="24"/>
                <w:szCs w:val="24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A36E9">
              <w:rPr>
                <w:color w:val="000000"/>
                <w:sz w:val="24"/>
                <w:szCs w:val="24"/>
              </w:rPr>
              <w:t>D</w:t>
            </w:r>
            <w:r w:rsidRPr="000A36E9">
              <w:rPr>
                <w:color w:val="000000"/>
                <w:sz w:val="24"/>
                <w:szCs w:val="24"/>
                <w:vertAlign w:val="subscript"/>
              </w:rPr>
              <w:t xml:space="preserve">бск </w:t>
            </w:r>
            <w:r w:rsidRPr="000A36E9">
              <w:rPr>
                <w:color w:val="000000"/>
                <w:sz w:val="24"/>
                <w:szCs w:val="24"/>
              </w:rPr>
              <w:t xml:space="preserve">– доля </w:t>
            </w:r>
            <w:r w:rsidRPr="000A36E9">
              <w:rPr>
                <w:sz w:val="24"/>
                <w:szCs w:val="24"/>
              </w:rPr>
              <w:t xml:space="preserve">взрослых пациентов с болезнями </w:t>
            </w:r>
            <w:r w:rsidRPr="000A36E9">
              <w:rPr>
                <w:sz w:val="24"/>
                <w:szCs w:val="24"/>
              </w:rPr>
              <w:lastRenderedPageBreak/>
              <w:t>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</w:t>
            </w:r>
            <w:r w:rsidRPr="000A36E9">
              <w:rPr>
                <w:color w:val="000000"/>
                <w:sz w:val="24"/>
                <w:szCs w:val="24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A36E9">
              <w:rPr>
                <w:color w:val="000000"/>
                <w:sz w:val="24"/>
                <w:szCs w:val="24"/>
              </w:rPr>
              <w:t>BSK</w:t>
            </w:r>
            <w:r w:rsidRPr="000A36E9">
              <w:rPr>
                <w:color w:val="000000"/>
                <w:sz w:val="24"/>
                <w:szCs w:val="24"/>
                <w:vertAlign w:val="subscript"/>
              </w:rPr>
              <w:t>дисп</w:t>
            </w:r>
            <w:r w:rsidRPr="000A36E9">
              <w:rPr>
                <w:color w:val="000000"/>
                <w:sz w:val="24"/>
                <w:szCs w:val="24"/>
              </w:rPr>
              <w:t xml:space="preserve"> – число </w:t>
            </w:r>
            <w:r w:rsidRPr="000A36E9">
              <w:rPr>
                <w:sz w:val="24"/>
                <w:szCs w:val="24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</w:t>
            </w:r>
            <w:r w:rsidRPr="000A36E9">
              <w:rPr>
                <w:color w:val="000000"/>
                <w:sz w:val="24"/>
                <w:szCs w:val="24"/>
              </w:rPr>
              <w:t>;</w:t>
            </w:r>
          </w:p>
          <w:p w:rsidR="006A59F5" w:rsidRPr="000A36E9" w:rsidRDefault="006A59F5" w:rsidP="004B42CC">
            <w:pPr>
              <w:rPr>
                <w:sz w:val="24"/>
                <w:szCs w:val="24"/>
              </w:rPr>
            </w:pPr>
            <w:r w:rsidRPr="000A36E9">
              <w:rPr>
                <w:sz w:val="24"/>
                <w:szCs w:val="24"/>
              </w:rPr>
              <w:t>BSK</w:t>
            </w:r>
            <w:r w:rsidRPr="000A36E9">
              <w:rPr>
                <w:sz w:val="24"/>
                <w:szCs w:val="24"/>
                <w:vertAlign w:val="subscript"/>
              </w:rPr>
              <w:t xml:space="preserve">вп </w:t>
            </w:r>
            <w:r w:rsidRPr="000A36E9">
              <w:rPr>
                <w:sz w:val="24"/>
                <w:szCs w:val="24"/>
              </w:rPr>
              <w:t>–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10%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 xml:space="preserve">Ежеквартально 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10% - минус 1 балл,</w:t>
            </w:r>
          </w:p>
          <w:p w:rsidR="006A59F5" w:rsidRPr="000A36E9" w:rsidRDefault="006A59F5" w:rsidP="004B42CC">
            <w:r w:rsidRPr="000A36E9">
              <w:t>свыше 10%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по медицинской профилактике МЗ МО,</w:t>
            </w:r>
          </w:p>
          <w:p w:rsidR="006A59F5" w:rsidRPr="000A36E9" w:rsidRDefault="006A59F5" w:rsidP="004B42CC">
            <w:r w:rsidRPr="000A36E9">
              <w:t xml:space="preserve">ГБУ МО </w:t>
            </w:r>
            <w:r w:rsidRPr="000A36E9">
              <w:lastRenderedPageBreak/>
              <w:t>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lastRenderedPageBreak/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3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 xml:space="preserve">Доля взрослых пациентов с установленным диагнозом злокачественное новообразование, выявленным впервые при </w:t>
            </w:r>
            <w:r w:rsidRPr="000A36E9">
              <w:lastRenderedPageBreak/>
              <w:t>профилактических осмотрах и диспансеризации за отчетный период, от общего числа зарегистрированных злокачественных новообразований с впервые в жизни установленным диагнозом у взрослых за отчетный период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eastAsia="Cambria Math" w:hAnsi="Cambria Math" w:cs="Cambria Math"/>
                  <w:sz w:val="24"/>
                  <w:szCs w:val="24"/>
                </w:rPr>
                <w:lastRenderedPageBreak/>
                <m:t>D</m:t>
              </m:r>
              <m:r>
                <w:rPr>
                  <w:rFonts w:ascii="Cambria Math" w:eastAsia="Cambria Math" w:hAnsi="Cambria Math" w:cs="Cambria Math"/>
                  <w:sz w:val="24"/>
                  <w:szCs w:val="24"/>
                  <w:vertAlign w:val="subscript"/>
                </w:rPr>
                <m:t>зно</m:t>
              </m:r>
              <m:r>
                <w:rPr>
                  <w:rFonts w:ascii="Cambria Math" w:hAnsi="Cambria Math"/>
                  <w:sz w:val="24"/>
                  <w:szCs w:val="24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ZNO</m:t>
                  </m:r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vertAlign w:val="subscript"/>
                    </w:rPr>
                    <m:t>дисп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ZNO</m:t>
                  </m:r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×100,</m:t>
              </m:r>
            </m:oMath>
            <w:r w:rsidRPr="000A36E9">
              <w:rPr>
                <w:sz w:val="24"/>
                <w:szCs w:val="24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A36E9">
              <w:rPr>
                <w:sz w:val="24"/>
                <w:szCs w:val="24"/>
              </w:rPr>
              <w:t>D</w:t>
            </w:r>
            <w:r w:rsidRPr="000A36E9">
              <w:rPr>
                <w:sz w:val="24"/>
                <w:szCs w:val="24"/>
                <w:vertAlign w:val="subscript"/>
              </w:rPr>
              <w:t xml:space="preserve">зно </w:t>
            </w:r>
            <w:r w:rsidRPr="000A36E9">
              <w:rPr>
                <w:sz w:val="24"/>
                <w:szCs w:val="24"/>
              </w:rPr>
              <w:t xml:space="preserve">– доля взрослых </w:t>
            </w:r>
            <w:r w:rsidRPr="000A36E9">
              <w:rPr>
                <w:sz w:val="24"/>
                <w:szCs w:val="24"/>
              </w:rPr>
              <w:lastRenderedPageBreak/>
              <w:t>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A36E9">
              <w:rPr>
                <w:sz w:val="24"/>
                <w:szCs w:val="24"/>
              </w:rPr>
              <w:t>ZNO</w:t>
            </w:r>
            <w:r w:rsidRPr="000A36E9">
              <w:rPr>
                <w:sz w:val="24"/>
                <w:szCs w:val="24"/>
                <w:vertAlign w:val="subscript"/>
              </w:rPr>
              <w:t>дисп</w:t>
            </w:r>
            <w:r w:rsidRPr="000A36E9">
              <w:rPr>
                <w:sz w:val="24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6A59F5" w:rsidRPr="000A36E9" w:rsidRDefault="006A59F5" w:rsidP="004B42CC">
            <w:pPr>
              <w:rPr>
                <w:sz w:val="24"/>
                <w:szCs w:val="24"/>
              </w:rPr>
            </w:pPr>
            <w:r w:rsidRPr="000A36E9">
              <w:rPr>
                <w:sz w:val="24"/>
                <w:szCs w:val="24"/>
              </w:rPr>
              <w:t>ZNO</w:t>
            </w:r>
            <w:r w:rsidRPr="000A36E9">
              <w:rPr>
                <w:sz w:val="24"/>
                <w:szCs w:val="24"/>
                <w:vertAlign w:val="subscript"/>
              </w:rPr>
              <w:t xml:space="preserve">вп </w:t>
            </w:r>
            <w:r w:rsidRPr="000A36E9">
              <w:rPr>
                <w:sz w:val="24"/>
                <w:szCs w:val="24"/>
              </w:rPr>
              <w:t xml:space="preserve">– общее число взрослых пациентов с впервые в жизни установленным диагнозом злокачественное </w:t>
            </w:r>
            <w:r w:rsidRPr="000A36E9">
              <w:rPr>
                <w:sz w:val="24"/>
                <w:szCs w:val="24"/>
              </w:rPr>
              <w:lastRenderedPageBreak/>
              <w:t>новообразование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10%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 xml:space="preserve">Ежеквартально 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10% - минус 1 балл,</w:t>
            </w:r>
          </w:p>
          <w:p w:rsidR="006A59F5" w:rsidRPr="000A36E9" w:rsidRDefault="006A59F5" w:rsidP="004B42CC">
            <w:r w:rsidRPr="000A36E9">
              <w:t>свыше 10%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по медицинской профилактике МЗ МО,</w:t>
            </w:r>
          </w:p>
          <w:p w:rsidR="006A59F5" w:rsidRPr="000A36E9" w:rsidRDefault="006A59F5" w:rsidP="004B42CC">
            <w:r w:rsidRPr="000A36E9">
              <w:lastRenderedPageBreak/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lastRenderedPageBreak/>
              <w:t>Управление организации первичной медико-санитарной помощи,</w:t>
            </w:r>
          </w:p>
          <w:p w:rsidR="006A59F5" w:rsidRPr="000A36E9" w:rsidRDefault="006A59F5" w:rsidP="004B42CC">
            <w:r w:rsidRPr="000A36E9">
              <w:lastRenderedPageBreak/>
              <w:t>Управление организации онкологической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4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4. Доля взрослых пациентов с установленным диагнозом хроническая обструктивная болезнь легких, выявленным впервые при профилактических осмотрах и диспансеризации в отчетном периоде, от общего числа зарегистрированных заболеваний с впервые в жизни установленным диагнозом хроническая обструктивная легочная болезнь у взрослых за отчетный период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D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хобл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дисп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D</w:t>
            </w:r>
            <w:r w:rsidRPr="000A36E9">
              <w:rPr>
                <w:color w:val="000000"/>
                <w:vertAlign w:val="subscript"/>
              </w:rPr>
              <w:t xml:space="preserve">хобл </w:t>
            </w:r>
            <w:r w:rsidRPr="000A36E9">
              <w:rPr>
                <w:color w:val="000000"/>
              </w:rPr>
              <w:t xml:space="preserve">– доля </w:t>
            </w:r>
            <w:r w:rsidRPr="000A36E9">
              <w:t>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H</w:t>
            </w:r>
            <w:r w:rsidRPr="000A36E9">
              <w:rPr>
                <w:color w:val="000000"/>
                <w:vertAlign w:val="subscript"/>
              </w:rPr>
              <w:t>дисп</w:t>
            </w:r>
            <w:r w:rsidRPr="000A36E9">
              <w:rPr>
                <w:color w:val="000000"/>
              </w:rPr>
              <w:t xml:space="preserve"> – число </w:t>
            </w:r>
            <w:r w:rsidRPr="000A36E9">
              <w:t>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r w:rsidRPr="000A36E9">
              <w:t>H</w:t>
            </w:r>
            <w:r w:rsidRPr="000A36E9">
              <w:rPr>
                <w:vertAlign w:val="subscript"/>
              </w:rPr>
              <w:t xml:space="preserve">вп </w:t>
            </w:r>
            <w:r w:rsidRPr="000A36E9">
              <w:t>– общее число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10%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 xml:space="preserve">Ежеквартально 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10% - минус 1 балл,</w:t>
            </w:r>
          </w:p>
          <w:p w:rsidR="006A59F5" w:rsidRPr="000A36E9" w:rsidRDefault="006A59F5" w:rsidP="004B42CC">
            <w:r w:rsidRPr="000A36E9">
              <w:t>свыше 10%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пульмонолог МЗ МО,</w:t>
            </w:r>
          </w:p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5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 xml:space="preserve">Доля взрослых пациентов с установленным диагнозом сахарный диабет, выявленным впервые при профилактических осмотрах и диспансеризации в </w:t>
            </w:r>
            <w:r w:rsidRPr="000A36E9">
              <w:lastRenderedPageBreak/>
              <w:t>отчетном периоде, от общего числа зарегистрированных заболеваний с впервые в жизни установленным диагнозом сахарный диабет у взрослых за отчетный период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w:lastRenderedPageBreak/>
                <m:t>D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сд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SD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дисп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SD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D</w:t>
            </w:r>
            <w:r w:rsidRPr="000A36E9">
              <w:rPr>
                <w:color w:val="000000"/>
                <w:vertAlign w:val="subscript"/>
              </w:rPr>
              <w:t xml:space="preserve">сд </w:t>
            </w:r>
            <w:r w:rsidRPr="000A36E9">
              <w:rPr>
                <w:color w:val="000000"/>
              </w:rPr>
              <w:t xml:space="preserve">– доля </w:t>
            </w:r>
            <w:r w:rsidRPr="000A36E9">
              <w:t xml:space="preserve">взрослых пациентов с установленным диагнозом сахарный диабет, выявленным впервые при </w:t>
            </w:r>
            <w:r w:rsidRPr="000A36E9">
              <w:lastRenderedPageBreak/>
              <w:t>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SD</w:t>
            </w:r>
            <w:r w:rsidRPr="000A36E9">
              <w:rPr>
                <w:color w:val="000000"/>
                <w:vertAlign w:val="subscript"/>
              </w:rPr>
              <w:t>дисп</w:t>
            </w:r>
            <w:r w:rsidRPr="000A36E9">
              <w:rPr>
                <w:color w:val="000000"/>
              </w:rPr>
              <w:t xml:space="preserve"> – число </w:t>
            </w:r>
            <w:r w:rsidRPr="000A36E9"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r w:rsidRPr="000A36E9">
              <w:t>SD</w:t>
            </w:r>
            <w:r w:rsidRPr="000A36E9">
              <w:rPr>
                <w:vertAlign w:val="subscript"/>
              </w:rPr>
              <w:t xml:space="preserve">вп </w:t>
            </w:r>
            <w:r w:rsidRPr="000A36E9"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10%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10% - минус 1 балл,</w:t>
            </w:r>
          </w:p>
          <w:p w:rsidR="006A59F5" w:rsidRPr="000A36E9" w:rsidRDefault="006A59F5" w:rsidP="004B42CC">
            <w:r w:rsidRPr="000A36E9">
              <w:t>свыше 10%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эндокринолог МЗ МО,</w:t>
            </w:r>
          </w:p>
          <w:p w:rsidR="006A59F5" w:rsidRPr="000A36E9" w:rsidRDefault="006A59F5" w:rsidP="004B42CC">
            <w:r w:rsidRPr="000A36E9">
              <w:t>ГБУ МО «Медицинский информационно-</w:t>
            </w:r>
            <w:r w:rsidRPr="000A36E9">
              <w:lastRenderedPageBreak/>
              <w:t>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lastRenderedPageBreak/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6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Выполнение плана вакцинации взрослых по эпидемиологическим показаниям в отчетном периоде (коронавирусная инфекция COVID-19)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Vv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эпид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Fv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эпид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Pv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эпид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Vv</w:t>
            </w:r>
            <w:r w:rsidRPr="000A36E9">
              <w:rPr>
                <w:color w:val="000000"/>
                <w:vertAlign w:val="subscript"/>
              </w:rPr>
              <w:t xml:space="preserve">эпид </w:t>
            </w:r>
            <w:r w:rsidRPr="000A36E9">
              <w:rPr>
                <w:color w:val="000000"/>
              </w:rPr>
              <w:t xml:space="preserve">– процент выполнения плана вакцинации </w:t>
            </w:r>
            <w:r w:rsidRPr="000A36E9">
              <w:t>взрослых граждан по эпидемиологическим показаниям за период (коронавирусная инфекция COVID-19)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Fv</w:t>
            </w:r>
            <w:r w:rsidRPr="000A36E9">
              <w:rPr>
                <w:color w:val="000000"/>
                <w:vertAlign w:val="subscript"/>
              </w:rPr>
              <w:t>эпид</w:t>
            </w:r>
            <w:r w:rsidRPr="000A36E9">
              <w:rPr>
                <w:color w:val="000000"/>
              </w:rPr>
              <w:t xml:space="preserve"> – фактическое число взрослых граждан, вакцинированных от коронавирусной инфекции COVID-19 в отчетном </w:t>
            </w:r>
            <w:r w:rsidRPr="000A36E9">
              <w:t>периоде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r w:rsidRPr="000A36E9">
              <w:t>Pv</w:t>
            </w:r>
            <w:r w:rsidRPr="000A36E9">
              <w:rPr>
                <w:vertAlign w:val="subscript"/>
              </w:rPr>
              <w:t xml:space="preserve">эпид </w:t>
            </w:r>
            <w:r w:rsidRPr="000A36E9">
              <w:t xml:space="preserve">– число граждан, подлежащих . вакцинации по эпидемиологическим </w:t>
            </w:r>
            <w:r w:rsidRPr="000A36E9">
              <w:lastRenderedPageBreak/>
              <w:t>показаниям за период (коронавирусная инфекция COVID-19)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70%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70% - минус 1 балл,</w:t>
            </w:r>
          </w:p>
          <w:p w:rsidR="006A59F5" w:rsidRPr="000A36E9" w:rsidRDefault="006A59F5" w:rsidP="004B42CC">
            <w:r w:rsidRPr="000A36E9">
              <w:t>свыше 70%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7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взрослых пациентов с болезнями системы кровообращения, имеющими высокий риск преждевременной смерти*, состоящих под диспансерным наблюдением, от общего числа лиц с болезнями системы кровообращения, имеющими высокий риск преждевременной смерти*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DN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риск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  <w:lang w:val="en-US"/>
                    </w:rPr>
                    <m:t>R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дн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R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DN</w:t>
            </w:r>
            <w:r w:rsidRPr="000A36E9">
              <w:rPr>
                <w:color w:val="000000"/>
                <w:vertAlign w:val="subscript"/>
              </w:rPr>
              <w:t xml:space="preserve">риск </w:t>
            </w:r>
            <w:r w:rsidRPr="000A36E9">
              <w:rPr>
                <w:color w:val="000000"/>
              </w:rPr>
              <w:t xml:space="preserve">– доля </w:t>
            </w:r>
            <w:r w:rsidRPr="000A36E9"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  <w:lang w:val="en-US"/>
              </w:rPr>
              <w:t>R</w:t>
            </w:r>
            <w:r w:rsidRPr="000A36E9">
              <w:rPr>
                <w:color w:val="000000"/>
                <w:vertAlign w:val="subscript"/>
              </w:rPr>
              <w:t>дн</w:t>
            </w:r>
            <w:r w:rsidRPr="000A36E9">
              <w:rPr>
                <w:color w:val="000000"/>
              </w:rPr>
              <w:t xml:space="preserve"> – число </w:t>
            </w:r>
            <w:r w:rsidRPr="000A36E9"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A36E9">
              <w:rPr>
                <w:lang w:val="en-US"/>
              </w:rPr>
              <w:t>R</w:t>
            </w:r>
            <w:r w:rsidRPr="000A36E9">
              <w:rPr>
                <w:vertAlign w:val="subscript"/>
              </w:rPr>
              <w:t xml:space="preserve">вп </w:t>
            </w:r>
            <w:r w:rsidRPr="000A36E9">
              <w:t>– общее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75%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75% - минус 1 балл,</w:t>
            </w:r>
          </w:p>
          <w:p w:rsidR="006A59F5" w:rsidRPr="000A36E9" w:rsidRDefault="006A59F5" w:rsidP="004B42CC">
            <w:r w:rsidRPr="000A36E9">
              <w:t>свыше 75%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кардиолог МЗ МО,</w:t>
            </w:r>
          </w:p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966106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8</w:t>
            </w:r>
          </w:p>
        </w:tc>
        <w:tc>
          <w:tcPr>
            <w:tcW w:w="875" w:type="pct"/>
          </w:tcPr>
          <w:p w:rsidR="006A59F5" w:rsidRPr="000A36E9" w:rsidRDefault="006A59F5" w:rsidP="00966106">
            <w:r w:rsidRPr="000A36E9">
              <w:t xml:space="preserve">Число </w:t>
            </w:r>
            <w:r w:rsidR="00966106" w:rsidRPr="000A36E9">
              <w:t>взрослых пациентов с болезнями системы кровообращения, имеющими высокий риск преждевременной смерти*, которым за период оказана медицинская помощь</w:t>
            </w:r>
            <w:r w:rsidRPr="000A36E9">
              <w:t xml:space="preserve"> </w:t>
            </w:r>
            <w:r w:rsidR="00966106" w:rsidRPr="000A36E9">
              <w:t xml:space="preserve">в неотложной форме и (или)                               </w:t>
            </w:r>
            <w:r w:rsidR="00966106" w:rsidRPr="000A36E9">
              <w:lastRenderedPageBreak/>
              <w:t>скорая</w:t>
            </w:r>
            <w:r w:rsidRPr="000A36E9">
              <w:t xml:space="preserve"> медицинск</w:t>
            </w:r>
            <w:r w:rsidR="00966106" w:rsidRPr="000A36E9">
              <w:t>ая помощь</w:t>
            </w:r>
            <w:r w:rsidRPr="000A36E9">
              <w:t xml:space="preserve"> от общего числа </w:t>
            </w:r>
            <w:r w:rsidR="00966106" w:rsidRPr="000A36E9">
              <w:t>взрослых пациентов</w:t>
            </w:r>
            <w:r w:rsidRPr="000A36E9">
              <w:t xml:space="preserve"> с болезнями системы кровообращения, имеющими высокий риск преждевременной смерти*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</w:pPr>
            <m:oMath>
              <m:r>
                <w:rPr>
                  <w:rFonts w:ascii="Cambria Math" w:eastAsia="Cambria Math" w:hAnsi="Cambria Math"/>
                </w:rPr>
                <w:lastRenderedPageBreak/>
                <m:t>Sриск</m:t>
              </m:r>
              <m:r>
                <w:rPr>
                  <w:rFonts w:ascii="Cambria Math" w:hAnsi="Cambria Math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</w:rPr>
                    <m:t>Vриск</m:t>
                  </m:r>
                </m:num>
                <m:den>
                  <m:r>
                    <w:rPr>
                      <w:rFonts w:ascii="Cambria Math" w:eastAsia="Cambria Math" w:hAnsi="Cambria Math"/>
                    </w:rPr>
                    <m:t>Dриск</m:t>
                  </m:r>
                </m:den>
              </m:f>
              <m:r>
                <w:rPr>
                  <w:rFonts w:ascii="Cambria Math" w:hAnsi="Cambria Math"/>
                </w:rPr>
                <m:t>×100,</m:t>
              </m:r>
            </m:oMath>
            <w:r w:rsidRPr="000A36E9"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A36E9">
              <w:t>Sриск</w:t>
            </w:r>
            <w:r w:rsidRPr="000A36E9">
              <w:rPr>
                <w:vertAlign w:val="subscript"/>
              </w:rPr>
              <w:t xml:space="preserve"> </w:t>
            </w:r>
            <w:r w:rsidRPr="000A36E9">
              <w:t xml:space="preserve">– число взрослых пациентов с болезнями системы кровообращения*, имеющих высокий риск преждевременной смерти, которым за период оказана </w:t>
            </w:r>
            <w:r w:rsidRPr="000A36E9">
              <w:lastRenderedPageBreak/>
              <w:t>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A36E9">
              <w:t>Vриск 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помощь;</w:t>
            </w:r>
          </w:p>
          <w:p w:rsidR="006A59F5" w:rsidRPr="000A36E9" w:rsidRDefault="006A59F5" w:rsidP="004B4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A36E9">
              <w:t>Dриск</w:t>
            </w:r>
            <w:r w:rsidRPr="000A36E9">
              <w:rPr>
                <w:vertAlign w:val="subscript"/>
              </w:rPr>
              <w:t xml:space="preserve"> </w:t>
            </w:r>
            <w:r w:rsidRPr="000A36E9">
              <w:t>– общее число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10%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10% - 1 балл,</w:t>
            </w:r>
          </w:p>
          <w:p w:rsidR="006A59F5" w:rsidRPr="000A36E9" w:rsidRDefault="006A59F5" w:rsidP="004B42CC">
            <w:r w:rsidRPr="000A36E9">
              <w:t>свыше 10% - минус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кардиолог МЗ МО, Главный врач ГБУЗ МО «Московская областная станция скорой медицинской помощи»</w:t>
            </w:r>
          </w:p>
          <w:p w:rsidR="006A59F5" w:rsidRPr="000A36E9" w:rsidRDefault="006A59F5" w:rsidP="004B42CC">
            <w:r w:rsidRPr="000A36E9">
              <w:lastRenderedPageBreak/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lastRenderedPageBreak/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9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взрослых пациентов с диагнозом болезни системы кровообращения, взятых под диспансерное наблюдение, от общего числа взрослых пациентов с впервые в жизни установленным диагнозом болезни системы кровообращения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DN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бск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BSK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дн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BSK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DN</w:t>
            </w:r>
            <w:r w:rsidRPr="000A36E9">
              <w:rPr>
                <w:color w:val="000000"/>
                <w:vertAlign w:val="subscript"/>
              </w:rPr>
              <w:t xml:space="preserve">бск </w:t>
            </w:r>
            <w:r w:rsidRPr="000A36E9">
              <w:rPr>
                <w:color w:val="000000"/>
              </w:rPr>
              <w:t xml:space="preserve">– доля </w:t>
            </w:r>
            <w:r w:rsidRPr="000A36E9">
              <w:t>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BSK</w:t>
            </w:r>
            <w:r w:rsidRPr="000A36E9">
              <w:rPr>
                <w:color w:val="000000"/>
                <w:vertAlign w:val="subscript"/>
              </w:rPr>
              <w:t>дн</w:t>
            </w:r>
            <w:r w:rsidRPr="000A36E9">
              <w:rPr>
                <w:color w:val="000000"/>
              </w:rPr>
              <w:t xml:space="preserve"> – число </w:t>
            </w:r>
            <w:r w:rsidRPr="000A36E9">
              <w:t xml:space="preserve">взрослых </w:t>
            </w:r>
            <w:r w:rsidRPr="000A36E9">
              <w:lastRenderedPageBreak/>
              <w:t>пациентов с болезнями системы кровообращения, в отношении которых установлено диспансерное наблюдение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r w:rsidRPr="000A36E9">
              <w:t>BSK</w:t>
            </w:r>
            <w:r w:rsidRPr="000A36E9">
              <w:rPr>
                <w:vertAlign w:val="subscript"/>
              </w:rPr>
              <w:t xml:space="preserve">вп </w:t>
            </w:r>
            <w:r w:rsidRPr="000A36E9">
              <w:t>–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60%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60% - минус 1 балл,</w:t>
            </w:r>
          </w:p>
          <w:p w:rsidR="006A59F5" w:rsidRPr="000A36E9" w:rsidRDefault="006A59F5" w:rsidP="004B42CC">
            <w:r w:rsidRPr="000A36E9">
              <w:t>свыше 60%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кардиолог МЗ МО,</w:t>
            </w:r>
          </w:p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10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взрослых пациентов с хронической обструктивной болезнью легких, взятых под диспансерное наблюдение, от общего числа взрослых пациентов с впервые в жизни установленным диагнозом хроническая обструктивная легочная болезнь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DN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хобл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дн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 xml:space="preserve">×100, </m:t>
              </m:r>
            </m:oMath>
            <w:r w:rsidRPr="000A36E9">
              <w:rPr>
                <w:color w:val="000000"/>
              </w:rPr>
              <w:t>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DN</w:t>
            </w:r>
            <w:r w:rsidRPr="000A36E9">
              <w:rPr>
                <w:color w:val="000000"/>
                <w:vertAlign w:val="subscript"/>
              </w:rPr>
              <w:t xml:space="preserve">хобл </w:t>
            </w:r>
            <w:r w:rsidRPr="000A36E9">
              <w:rPr>
                <w:color w:val="000000"/>
              </w:rPr>
              <w:t xml:space="preserve">– доля </w:t>
            </w:r>
            <w:r w:rsidRPr="000A36E9">
              <w:t>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A36E9">
              <w:rPr>
                <w:color w:val="000000"/>
              </w:rPr>
              <w:t>H</w:t>
            </w:r>
            <w:r w:rsidRPr="000A36E9">
              <w:rPr>
                <w:color w:val="000000"/>
                <w:vertAlign w:val="subscript"/>
              </w:rPr>
              <w:t>дн</w:t>
            </w:r>
            <w:r w:rsidRPr="000A36E9">
              <w:rPr>
                <w:color w:val="000000"/>
              </w:rPr>
              <w:t xml:space="preserve"> – число </w:t>
            </w:r>
            <w:r w:rsidRPr="000A36E9">
              <w:t>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6A59F5" w:rsidRPr="000A36E9" w:rsidRDefault="006A59F5" w:rsidP="004B42CC">
            <w:r w:rsidRPr="000A36E9">
              <w:t>H</w:t>
            </w:r>
            <w:r w:rsidRPr="000A36E9">
              <w:rPr>
                <w:vertAlign w:val="subscript"/>
              </w:rPr>
              <w:t xml:space="preserve">вп </w:t>
            </w:r>
            <w:r w:rsidRPr="000A36E9">
              <w:t>–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60%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60% - минус 1 балл,</w:t>
            </w:r>
          </w:p>
          <w:p w:rsidR="006A59F5" w:rsidRPr="000A36E9" w:rsidRDefault="006A59F5" w:rsidP="004B42CC">
            <w:r w:rsidRPr="000A36E9">
              <w:t>свыше 60%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пульмонолог МЗ МО,</w:t>
            </w:r>
          </w:p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11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 xml:space="preserve">Доля взрослых пациентов с </w:t>
            </w:r>
            <w:r w:rsidRPr="000A36E9">
              <w:lastRenderedPageBreak/>
              <w:t>сахарным диабетом, взятых под диспансерное наблюдение, от общего числа взрослых пациентов с впервые в жизни установленным диагнозом сахарный диабет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w:lastRenderedPageBreak/>
                <m:t>DN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сд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SD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дн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SD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вп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 xml:space="preserve">×100, </m:t>
              </m:r>
            </m:oMath>
            <w:r w:rsidRPr="000A36E9">
              <w:rPr>
                <w:color w:val="000000"/>
              </w:rPr>
              <w:t>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lastRenderedPageBreak/>
              <w:t>DN</w:t>
            </w:r>
            <w:r w:rsidRPr="000A36E9">
              <w:rPr>
                <w:color w:val="000000"/>
                <w:vertAlign w:val="subscript"/>
              </w:rPr>
              <w:t xml:space="preserve">сд </w:t>
            </w:r>
            <w:r w:rsidRPr="000A36E9">
              <w:rPr>
                <w:color w:val="000000"/>
              </w:rPr>
              <w:t xml:space="preserve">– доля </w:t>
            </w:r>
            <w:r w:rsidRPr="000A36E9">
              <w:t>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r w:rsidRPr="000A36E9">
              <w:rPr>
                <w:color w:val="000000"/>
              </w:rPr>
              <w:t>SD</w:t>
            </w:r>
            <w:r w:rsidRPr="000A36E9">
              <w:rPr>
                <w:color w:val="000000"/>
                <w:vertAlign w:val="subscript"/>
              </w:rPr>
              <w:t>дн</w:t>
            </w:r>
            <w:r w:rsidRPr="000A36E9">
              <w:rPr>
                <w:color w:val="000000"/>
              </w:rPr>
              <w:t xml:space="preserve"> – число </w:t>
            </w:r>
            <w:r w:rsidRPr="000A36E9">
              <w:t>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6A59F5" w:rsidRPr="000A36E9" w:rsidRDefault="006A59F5" w:rsidP="004B42CC">
            <w:r w:rsidRPr="000A36E9">
              <w:t>SD</w:t>
            </w:r>
            <w:r w:rsidRPr="000A36E9">
              <w:rPr>
                <w:vertAlign w:val="subscript"/>
              </w:rPr>
              <w:t xml:space="preserve">вп </w:t>
            </w:r>
            <w:r w:rsidRPr="000A36E9">
              <w:t>–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100%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 xml:space="preserve">Ежеквартально 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 xml:space="preserve">менее 100% - </w:t>
            </w:r>
            <w:r w:rsidRPr="000A36E9">
              <w:lastRenderedPageBreak/>
              <w:t>минус 1 балл,</w:t>
            </w:r>
          </w:p>
          <w:p w:rsidR="006A59F5" w:rsidRPr="000A36E9" w:rsidRDefault="006A59F5" w:rsidP="004B42CC">
            <w:r w:rsidRPr="000A36E9">
              <w:t>свыше 100%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lastRenderedPageBreak/>
              <w:t xml:space="preserve">Главный внештатный </w:t>
            </w:r>
            <w:r w:rsidRPr="000A36E9">
              <w:lastRenderedPageBreak/>
              <w:t>специалист пульмонолог МЗ МО,</w:t>
            </w:r>
          </w:p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lastRenderedPageBreak/>
              <w:t xml:space="preserve">Управление </w:t>
            </w:r>
            <w:r w:rsidRPr="000A36E9">
              <w:lastRenderedPageBreak/>
              <w:t>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12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взрослых пациентов, госпитализированных в отчетном периоде по экстренным показаниям в связи с обострением (декомпенсацией) состояний, по поводу которых пациент состоит под диспансерным наблюдением медицинской организации от общего числа пациентов, состоящих под диспансерным наблюдением медицинской организации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H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всего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O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всего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Dn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всего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H</w:t>
            </w:r>
            <w:r w:rsidRPr="000A36E9">
              <w:rPr>
                <w:color w:val="000000"/>
                <w:vertAlign w:val="subscript"/>
              </w:rPr>
              <w:t xml:space="preserve">всего </w:t>
            </w:r>
            <w:r w:rsidRPr="000A36E9">
              <w:rPr>
                <w:color w:val="000000"/>
              </w:rPr>
              <w:t xml:space="preserve">– доля </w:t>
            </w:r>
            <w:r w:rsidRPr="000A36E9"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lastRenderedPageBreak/>
              <w:t>O</w:t>
            </w:r>
            <w:r w:rsidRPr="000A36E9">
              <w:rPr>
                <w:color w:val="000000"/>
                <w:vertAlign w:val="subscript"/>
              </w:rPr>
              <w:t>всего</w:t>
            </w:r>
            <w:r w:rsidRPr="000A36E9">
              <w:rPr>
                <w:color w:val="000000"/>
              </w:rPr>
              <w:t xml:space="preserve"> – число </w:t>
            </w:r>
            <w:r w:rsidRPr="000A36E9"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r w:rsidRPr="000A36E9">
              <w:t>Dn</w:t>
            </w:r>
            <w:r w:rsidRPr="000A36E9">
              <w:rPr>
                <w:vertAlign w:val="subscript"/>
              </w:rPr>
              <w:t xml:space="preserve">всего </w:t>
            </w:r>
            <w:r w:rsidRPr="000A36E9"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6,2%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6,2% - 1 балл,</w:t>
            </w:r>
          </w:p>
          <w:p w:rsidR="006A59F5" w:rsidRPr="000A36E9" w:rsidRDefault="006A59F5" w:rsidP="004B42CC">
            <w:r w:rsidRPr="000A36E9">
              <w:t>свыше 6,2% - минус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стационарной медицинской помощи, медицинской реабилитации и санаторно-курортного лечения.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Начальник управления организации стационарной медицинской помощи, медицинской реабилитации и санаторно-курортного лечения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13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взрослых пациентов повторно госпитализированных в отчетном периоде пациентов по причине заболеваний сердечно-сосудистой системы или их осложнений в течение года с момента предыдущей госпитализации от общего числа госпитализаций в отчетном периоде пациентов по причине заболеваний сердечно-сосудистой системы или их осложнений в течение года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P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бск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PH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бск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H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бск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P</w:t>
            </w:r>
            <w:r w:rsidRPr="000A36E9">
              <w:rPr>
                <w:color w:val="000000"/>
                <w:vertAlign w:val="subscript"/>
              </w:rPr>
              <w:t xml:space="preserve">бск </w:t>
            </w:r>
            <w:r w:rsidRPr="000A36E9">
              <w:rPr>
                <w:color w:val="000000"/>
              </w:rPr>
              <w:t xml:space="preserve">– доля </w:t>
            </w:r>
            <w:r w:rsidRPr="000A36E9">
              <w:t>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PH</w:t>
            </w:r>
            <w:r w:rsidRPr="000A36E9">
              <w:rPr>
                <w:color w:val="000000"/>
                <w:vertAlign w:val="subscript"/>
              </w:rPr>
              <w:t>бск</w:t>
            </w:r>
            <w:r w:rsidRPr="000A36E9">
              <w:rPr>
                <w:color w:val="000000"/>
              </w:rPr>
              <w:t xml:space="preserve"> – число </w:t>
            </w:r>
            <w:r w:rsidRPr="000A36E9">
              <w:t xml:space="preserve">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</w:t>
            </w:r>
            <w:r w:rsidRPr="000A36E9">
              <w:lastRenderedPageBreak/>
              <w:t>госпитализации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r w:rsidRPr="000A36E9">
              <w:t>H</w:t>
            </w:r>
            <w:r w:rsidRPr="000A36E9">
              <w:rPr>
                <w:vertAlign w:val="subscript"/>
              </w:rPr>
              <w:t xml:space="preserve">бск </w:t>
            </w:r>
            <w:r w:rsidRPr="000A36E9"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19%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19% - 1 балл,</w:t>
            </w:r>
          </w:p>
          <w:p w:rsidR="006A59F5" w:rsidRPr="000A36E9" w:rsidRDefault="006A59F5" w:rsidP="004B42CC">
            <w:r w:rsidRPr="000A36E9">
              <w:t>свыше 19% - минус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Начальник управления организации стационарной медицинской помощи, медицинской реабилитации и санаторно-курортного лечения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14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взрослых пациентов, состоящих под диспансерным наблюдением с сахарным диабетом, у которых впервые зарегистрированы осложнения в текущем году (диабетическая ретинопатия, диабетическая стопа), от общего числа пациентов, состоящих под диспансерным наблюдением с сахарным диабетом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SD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Osl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SD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 xml:space="preserve">×100, </m:t>
              </m:r>
            </m:oMath>
            <w:r w:rsidRPr="000A36E9">
              <w:rPr>
                <w:color w:val="000000"/>
              </w:rPr>
              <w:t>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SD</w:t>
            </w:r>
            <w:r w:rsidRPr="000A36E9">
              <w:rPr>
                <w:color w:val="000000"/>
                <w:vertAlign w:val="subscript"/>
              </w:rPr>
              <w:t xml:space="preserve"> </w:t>
            </w:r>
            <w:r w:rsidRPr="000A36E9">
              <w:rPr>
                <w:color w:val="000000"/>
              </w:rPr>
              <w:t xml:space="preserve">– доля </w:t>
            </w:r>
            <w:r w:rsidRPr="000A36E9">
              <w:t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 xml:space="preserve">Osl – число </w:t>
            </w:r>
            <w:r w:rsidRPr="000A36E9">
              <w:t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r w:rsidRPr="000A36E9">
              <w:t>SD</w:t>
            </w:r>
            <w:r w:rsidRPr="000A36E9">
              <w:rPr>
                <w:vertAlign w:val="subscript"/>
              </w:rPr>
              <w:t xml:space="preserve"> </w:t>
            </w:r>
            <w:r w:rsidRPr="000A36E9">
              <w:t xml:space="preserve">– общее число взрослых пациентов, находящихся под диспансерным </w:t>
            </w:r>
            <w:r w:rsidRPr="000A36E9">
              <w:lastRenderedPageBreak/>
              <w:t>наблюдением по поводу сахарного диабета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10%</w:t>
            </w:r>
          </w:p>
        </w:tc>
        <w:tc>
          <w:tcPr>
            <w:tcW w:w="639" w:type="pct"/>
          </w:tcPr>
          <w:p w:rsidR="006A59F5" w:rsidRPr="000A36E9" w:rsidRDefault="006A59F5" w:rsidP="004B42CC"/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10% - 1 балл,</w:t>
            </w:r>
          </w:p>
          <w:p w:rsidR="006A59F5" w:rsidRPr="000A36E9" w:rsidRDefault="006A59F5" w:rsidP="004B42CC">
            <w:r w:rsidRPr="000A36E9">
              <w:t>свыше 10% - минус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эндокринолог МЗ МО,</w:t>
            </w:r>
          </w:p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15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Смертность прикрепленного населения в возрасте от 30 до 69 лет в отчетном периоде в медицинских организациях, имеющих прикрепленное население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Dth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 xml:space="preserve">30-69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D 30-69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Nas 30-69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×100000</m:t>
              </m:r>
              <m:r>
                <w:rPr>
                  <w:rFonts w:ascii="Cambria Math" w:eastAsia="Cambria Math" w:hAnsi="Cambria Math"/>
                  <w:color w:val="000000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 xml:space="preserve">Dth 30-69 – смертность прикрепленного населения в возрасте от 30 до 69 лет </w:t>
            </w:r>
            <w:r w:rsidRPr="000A36E9">
              <w:t>за период</w:t>
            </w:r>
            <w:r w:rsidRPr="000A36E9">
              <w:rPr>
                <w:color w:val="000000"/>
              </w:rPr>
              <w:t xml:space="preserve"> в медицинских организациях, имеющих прикрепленное население;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>D 30-69 – число умерших в возрасте от 30 до 69 лет среди прикрепленного населения за период;</w:t>
            </w:r>
          </w:p>
          <w:p w:rsidR="006A59F5" w:rsidRPr="000A36E9" w:rsidRDefault="006A59F5" w:rsidP="004B42CC">
            <w:r w:rsidRPr="000A36E9">
              <w:rPr>
                <w:color w:val="000000"/>
              </w:rPr>
              <w:t xml:space="preserve">Nas 30-69 – численность прикрепленного населения в возрасте от 30 до 69 лет </w:t>
            </w:r>
            <w:r w:rsidRPr="000A36E9">
              <w:t>за период</w:t>
            </w:r>
            <w:r w:rsidRPr="000A36E9">
              <w:rPr>
                <w:color w:val="000000"/>
              </w:rPr>
              <w:t>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887,9 случаев на 100 тыс. населения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 xml:space="preserve"> Ежегодно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887,9 - 1 балл,</w:t>
            </w:r>
          </w:p>
          <w:p w:rsidR="006A59F5" w:rsidRPr="000A36E9" w:rsidRDefault="006A59F5" w:rsidP="004B42CC">
            <w:r w:rsidRPr="000A36E9">
              <w:t>свыше 887,9 – минус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ГБУ МО «Медицинский информационно-аналитический центр».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16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Число умерших в течении года, состоящих под диспансерным наблюдением от общего числа состоявших под наблюдением в медицинских организациях, имеющих прикрепленное население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L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D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DN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</m:t>
              </m:r>
              <m:r>
                <w:rPr>
                  <w:rFonts w:ascii="Cambria Math" w:eastAsia="Cambria Math" w:hAnsi="Cambria Math"/>
                  <w:color w:val="000000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rPr>
                <w:color w:val="000000"/>
              </w:rPr>
            </w:pPr>
            <w:r w:rsidRPr="000A36E9">
              <w:rPr>
                <w:color w:val="000000"/>
              </w:rPr>
              <w:t xml:space="preserve">L – число умерших </w:t>
            </w:r>
            <w:r w:rsidRPr="000A36E9">
              <w:t>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6A59F5" w:rsidRPr="000A36E9" w:rsidRDefault="006A59F5" w:rsidP="004B42CC">
            <w:pPr>
              <w:rPr>
                <w:color w:val="000000"/>
              </w:rPr>
            </w:pPr>
            <w:r w:rsidRPr="000A36E9">
              <w:rPr>
                <w:color w:val="000000"/>
              </w:rPr>
              <w:t xml:space="preserve"> D – число умерших </w:t>
            </w:r>
            <w:r w:rsidRPr="000A36E9">
              <w:t>за период, находящихся под диспансерным наблюдением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rPr>
                <w:color w:val="000000"/>
              </w:rPr>
            </w:pPr>
            <w:r w:rsidRPr="000A36E9">
              <w:rPr>
                <w:color w:val="000000"/>
              </w:rPr>
              <w:t>DN –</w:t>
            </w:r>
            <w:r w:rsidRPr="000A36E9">
              <w:t xml:space="preserve"> общее число взрослых пациентов, находящихся под диспансерным наблюдением за период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815,9 случаев на 100 тыс. населения.</w:t>
            </w:r>
          </w:p>
        </w:tc>
        <w:tc>
          <w:tcPr>
            <w:tcW w:w="639" w:type="pct"/>
          </w:tcPr>
          <w:p w:rsidR="006A59F5" w:rsidRPr="000A36E9" w:rsidRDefault="006A59F5" w:rsidP="004B42CC">
            <w:pPr>
              <w:rPr>
                <w:b/>
              </w:rPr>
            </w:pPr>
            <w:r w:rsidRPr="000A36E9">
              <w:t>Ежегодно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815,9 случаев на 100 тыс. населения - 1 балл,</w:t>
            </w:r>
          </w:p>
          <w:p w:rsidR="006A59F5" w:rsidRPr="000A36E9" w:rsidRDefault="006A59F5" w:rsidP="004B42CC">
            <w:r w:rsidRPr="000A36E9">
              <w:t>свыше 815,9 случаев – минус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ГБУ МО «Медицинский информационно-аналитический центр».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17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 xml:space="preserve">Охват вакцинацией детей в рамках Национального календаря прививок не </w:t>
            </w:r>
            <w:r w:rsidRPr="000A36E9">
              <w:lastRenderedPageBreak/>
              <w:t>менее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lastRenderedPageBreak/>
              <w:t xml:space="preserve">Число детей, которым сделана соответствующая прививка по достижению </w:t>
            </w:r>
            <w:r w:rsidRPr="000A36E9">
              <w:lastRenderedPageBreak/>
              <w:t>ими указанного возраста/Состоит на учете детей Х 100%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95%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Ежегодно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95% - минус 1 балл,</w:t>
            </w:r>
          </w:p>
          <w:p w:rsidR="006A59F5" w:rsidRPr="000A36E9" w:rsidRDefault="006A59F5" w:rsidP="004B42CC">
            <w:r w:rsidRPr="000A36E9">
              <w:lastRenderedPageBreak/>
              <w:t>свыше 95%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lastRenderedPageBreak/>
              <w:t xml:space="preserve">Начальник управления организации </w:t>
            </w:r>
            <w:r w:rsidRPr="000A36E9">
              <w:lastRenderedPageBreak/>
              <w:t>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lastRenderedPageBreak/>
              <w:t xml:space="preserve">Начальник управления организации </w:t>
            </w:r>
            <w:r w:rsidRPr="000A36E9">
              <w:lastRenderedPageBreak/>
              <w:t>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18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взятых под диспансерное наблюдение детей с впервые в жизни установленными диагнозами болезней костно-мышечной системы и соединительной ткани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t>Число заболеваний костно-мышечной системы и соединительной ткани с впервые в жизни установленными диагнозами среди детей в возрасте от 0 до 17 лет, по поводу которых установлено диспансерное наблюдение/ число заболеваний костно-мышечной системы и соединительной ткани с впервые в жизни установленными диагнозами среди детей в возрасте от 0 до 17 лет*100=Доля взятых под диспансерное наблюдение детей в возрасте 0 - 17 лет с впервые в жизни установленными диагнозами болезней костно-мышечной системы и соединительной ткани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60%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 xml:space="preserve">Ежеквартально 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60% - минус 1 балл,</w:t>
            </w:r>
          </w:p>
          <w:p w:rsidR="006A59F5" w:rsidRPr="000A36E9" w:rsidRDefault="006A59F5" w:rsidP="004B42CC">
            <w:r w:rsidRPr="000A36E9">
              <w:t>свыше 60%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19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взятых под диспансерное наблюдение детей с впервые в жизни установленными диагнозами болезней глаза и его придаточного аппарата                           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t xml:space="preserve">Число заболеваний глаза и его придаточного аппарата с впервые в жизни установленными диагнозами среди детей в возрасте от 0 до 17 лет, в отношении которых установлено диспансерное наблюдение/число заболеваний глаза и его придаточного аппарата с впервые в жизни </w:t>
            </w:r>
            <w:r w:rsidRPr="000A36E9">
              <w:lastRenderedPageBreak/>
              <w:t>установленными диагнозами среди детей в возрасте от 0 до 17 лет*100=Доля взятых под диспансерное наблюдение детей в возрасте 0 - 17 лет с впервые в жизни установленными диагнозами болезней глаза и его придаточного аппарата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60%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60% - минус 1 балл,</w:t>
            </w:r>
          </w:p>
          <w:p w:rsidR="006A59F5" w:rsidRPr="000A36E9" w:rsidRDefault="006A59F5" w:rsidP="004B42CC">
            <w:r w:rsidRPr="000A36E9">
              <w:t>свыше 60%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20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взятых под диспансерное наблюдение детей с впервые в жизни установленными диагнозами болезней органов пищеварения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t>Число заболеваний органов пищеварения с впервые в жизни установленными диагнозами среди детей в возрасте от 0 до 17 лет, в отношении которых установлено диспансерное наблюдение/число заболеваний органов пищеварения с впервые в жизни установленными диагнозами среди детей в возрасте от 0 до 17 лет*100=Доля взятых под диспансерное наблюдение детей в возрасте 0-17 лет с впервые в жизни установленными диагнозами болезней органов пищеварения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60%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60% - минус 1 балл,</w:t>
            </w:r>
          </w:p>
          <w:p w:rsidR="006A59F5" w:rsidRPr="000A36E9" w:rsidRDefault="006A59F5" w:rsidP="004B42CC">
            <w:r w:rsidRPr="000A36E9">
              <w:t>свыше 60%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21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взятых под диспансерное наблюдение детей с впервые в жизни установленным диагнозом болезни системы кровообращения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t xml:space="preserve">Число заболеваний системы кровообращения с впервые в жизни установленными диагнозами болезней среди детей в возрасте от 0 до 17 лет, в отношении которых установлено диспансерное наблюдение/ число заболеваний системы </w:t>
            </w:r>
            <w:r w:rsidRPr="000A36E9">
              <w:lastRenderedPageBreak/>
              <w:t>кровообращения с впервые в жизни установленными диагнозами среди детей в возрасте от 0 до 17 лет*100=Доля взятых под диспансерное наблюдение детей в возрасте 0-17 лет с впервые в жизни установленными диагнозами болезней органов кровообращения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60%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60% - минус 1 балл,</w:t>
            </w:r>
          </w:p>
          <w:p w:rsidR="006A59F5" w:rsidRPr="000A36E9" w:rsidRDefault="006A59F5" w:rsidP="004B42CC">
            <w:r w:rsidRPr="000A36E9">
              <w:t>свыше 60%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22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взятых под диспансерное наблюдение детей с впервые в жизни установленными диагнозами болезней эндокринной системы, расстройства питания и нарушения обмена веществ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t>Расчет показателя: число заболеваний эндокринной системы, расстройств питания и нарушения обмена веществ с впервые в жизни установленными диагнозами среди детей в возрасте от 0 до 17 лет, в отношении которых установлено диспансерное наблюдение/число заболеваний эндокринной системы, расстройств питания и нарушения обмена веществ с впервые в жизни установленными диагнозами среди детей в возрасте от 0 до 17 лет*100=  Доля взятых под диспансерное наблюдение детей в возрасте 0 - 17 лет с впервые в жизни установленными диагнозами болезней эндокринной системы, расстройств питания и нарушения обмена веществ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75%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75% - минус 1 балл,</w:t>
            </w:r>
          </w:p>
          <w:p w:rsidR="006A59F5" w:rsidRPr="000A36E9" w:rsidRDefault="006A59F5" w:rsidP="004B42CC">
            <w:r w:rsidRPr="000A36E9">
              <w:t>свыше 75%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23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 xml:space="preserve">Смертность детей в возрасте 0-17 лет в </w:t>
            </w:r>
            <w:r w:rsidRPr="000A36E9">
              <w:lastRenderedPageBreak/>
              <w:t>отчетном периоде в медицинских организациях, имеющих прикрепленное население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lastRenderedPageBreak/>
              <w:t xml:space="preserve">Число случаев на 100 тысяч детей соответствующего </w:t>
            </w:r>
            <w:r w:rsidRPr="000A36E9">
              <w:lastRenderedPageBreak/>
              <w:t>возраста</w:t>
            </w:r>
          </w:p>
        </w:tc>
        <w:tc>
          <w:tcPr>
            <w:tcW w:w="482" w:type="pct"/>
          </w:tcPr>
          <w:p w:rsidR="006A59F5" w:rsidRPr="000A36E9" w:rsidRDefault="00966106" w:rsidP="00966106">
            <w:r w:rsidRPr="000A36E9">
              <w:lastRenderedPageBreak/>
              <w:t>123</w:t>
            </w:r>
            <w:r w:rsidR="006A59F5" w:rsidRPr="000A36E9">
              <w:t xml:space="preserve"> случа</w:t>
            </w:r>
            <w:r w:rsidRPr="000A36E9">
              <w:t>я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</w:t>
            </w:r>
            <w:r w:rsidR="00966106" w:rsidRPr="000A36E9">
              <w:t>квартально</w:t>
            </w:r>
          </w:p>
        </w:tc>
        <w:tc>
          <w:tcPr>
            <w:tcW w:w="465" w:type="pct"/>
          </w:tcPr>
          <w:p w:rsidR="006A59F5" w:rsidRPr="000A36E9" w:rsidRDefault="00966106" w:rsidP="004B42CC">
            <w:r w:rsidRPr="000A36E9">
              <w:t>менее 123 случаев</w:t>
            </w:r>
            <w:r w:rsidR="006A59F5" w:rsidRPr="000A36E9">
              <w:t xml:space="preserve"> - 1 </w:t>
            </w:r>
            <w:r w:rsidR="006A59F5" w:rsidRPr="000A36E9">
              <w:lastRenderedPageBreak/>
              <w:t>балл,</w:t>
            </w:r>
          </w:p>
          <w:p w:rsidR="006A59F5" w:rsidRPr="000A36E9" w:rsidRDefault="006A59F5" w:rsidP="00966106">
            <w:r w:rsidRPr="000A36E9">
              <w:t>свыш</w:t>
            </w:r>
            <w:r w:rsidR="00966106" w:rsidRPr="000A36E9">
              <w:t>е 123</w:t>
            </w:r>
            <w:r w:rsidRPr="000A36E9">
              <w:t xml:space="preserve"> случа</w:t>
            </w:r>
            <w:r w:rsidR="00966106" w:rsidRPr="000A36E9">
              <w:t>ев</w:t>
            </w:r>
            <w:r w:rsidRPr="000A36E9">
              <w:t xml:space="preserve"> – минус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lastRenderedPageBreak/>
              <w:t xml:space="preserve">Начальник управления </w:t>
            </w:r>
            <w:r w:rsidRPr="000A36E9">
              <w:lastRenderedPageBreak/>
              <w:t>организации 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lastRenderedPageBreak/>
              <w:t xml:space="preserve">Начальник управления </w:t>
            </w:r>
            <w:r w:rsidRPr="000A36E9">
              <w:lastRenderedPageBreak/>
              <w:t>организации 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24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женщин, отказавшихся от искусственного прерывания беременности из числа прошедших доабортное консультирование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t>Количество женщин отказавшихся от искусственного прерывания беременности *100% / количество женщин обратившихся за направлением на искусственное прерывание беременности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52% и более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52% - минус 1 балл,</w:t>
            </w:r>
          </w:p>
          <w:p w:rsidR="006A59F5" w:rsidRPr="000A36E9" w:rsidRDefault="006A59F5" w:rsidP="004B42CC">
            <w:r w:rsidRPr="000A36E9">
              <w:t>свыше 52%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25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вакцинированных беременных женщин от коронавирусной инфекции COVID-19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t>Количество беременных женщин вакцинированных от коронавирусной инфекции COVID-19 в отчетном периоде * 100% / общее количество беременных со сроком 22 недели беременности и более в отчётном периоде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60% и более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60% - минус 1 балл,</w:t>
            </w:r>
          </w:p>
          <w:p w:rsidR="006A59F5" w:rsidRPr="000A36E9" w:rsidRDefault="006A59F5" w:rsidP="004B42CC">
            <w:r w:rsidRPr="000A36E9">
              <w:t>свыше 60%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26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злокачественных новообразований шейки матки, выявленных впервые при диспансеризации в отчетном периоде в медицинских организациях, имеющих прикрепленное население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</w:pPr>
            <m:oMath>
              <m:r>
                <w:rPr>
                  <w:rFonts w:ascii="Cambria Math" w:eastAsia="Cambria Math" w:hAnsi="Cambria Math"/>
                </w:rPr>
                <m:t>Z</m:t>
              </m:r>
              <m:r>
                <w:rPr>
                  <w:rFonts w:ascii="Cambria Math" w:eastAsia="Cambria Math" w:hAnsi="Cambria Math"/>
                  <w:vertAlign w:val="subscript"/>
                </w:rPr>
                <m:t>шм</m:t>
              </m:r>
              <m:r>
                <w:rPr>
                  <w:rFonts w:ascii="Cambria Math" w:hAnsi="Cambria Math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</w:rPr>
                    <m:t>A</m:t>
                  </m:r>
                  <m:r>
                    <w:rPr>
                      <w:rFonts w:ascii="Cambria Math" w:eastAsia="Cambria Math" w:hAnsi="Cambria Math"/>
                      <w:vertAlign w:val="subscript"/>
                    </w:rPr>
                    <m:t>шм</m:t>
                  </m:r>
                </m:num>
                <m:den>
                  <m:r>
                    <w:rPr>
                      <w:rFonts w:ascii="Cambria Math" w:eastAsia="Cambria Math" w:hAnsi="Cambria Math"/>
                    </w:rPr>
                    <m:t>V</m:t>
                  </m:r>
                  <m:r>
                    <w:rPr>
                      <w:rFonts w:ascii="Cambria Math" w:eastAsia="Cambria Math" w:hAnsi="Cambria Math"/>
                      <w:vertAlign w:val="subscript"/>
                    </w:rPr>
                    <m:t>шм</m:t>
                  </m:r>
                </m:den>
              </m:f>
              <m:r>
                <w:rPr>
                  <w:rFonts w:ascii="Cambria Math" w:hAnsi="Cambria Math"/>
                </w:rPr>
                <m:t>×100,</m:t>
              </m:r>
            </m:oMath>
            <w:r w:rsidRPr="000A36E9"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A36E9">
              <w:t>Z шм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A36E9">
              <w:t xml:space="preserve">A шм – число женщин с установленным диагнозом злокачественное новообразование шейки матки, выявленным </w:t>
            </w:r>
            <w:r w:rsidRPr="000A36E9">
              <w:lastRenderedPageBreak/>
              <w:t>впервые при диспансеризации;</w:t>
            </w:r>
          </w:p>
          <w:p w:rsidR="006A59F5" w:rsidRPr="000A36E9" w:rsidRDefault="006A59F5" w:rsidP="004B4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</w:pPr>
            <w:r w:rsidRPr="000A36E9">
              <w:t>V шм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lastRenderedPageBreak/>
              <w:t>8%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 xml:space="preserve">Ежеквартально 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8% - минус 1 балл,</w:t>
            </w:r>
          </w:p>
          <w:p w:rsidR="006A59F5" w:rsidRPr="000A36E9" w:rsidRDefault="006A59F5" w:rsidP="004B42CC">
            <w:r w:rsidRPr="000A36E9">
              <w:t>свыше 8%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по медицинской профилактике МЗ МО,</w:t>
            </w:r>
          </w:p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27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злокачественных новообразований молочной железы, выявленных впервые при диспансеризации в отчетном периоде в медицинских организациях, имеющих прикрепленное население</w:t>
            </w:r>
          </w:p>
        </w:tc>
        <w:tc>
          <w:tcPr>
            <w:tcW w:w="892" w:type="pct"/>
          </w:tcPr>
          <w:p w:rsidR="006A59F5" w:rsidRPr="000A36E9" w:rsidRDefault="006A59F5" w:rsidP="004B42CC">
            <w:pPr>
              <w:jc w:val="center"/>
              <w:rPr>
                <w:color w:val="000000"/>
              </w:rPr>
            </w:pPr>
            <m:oMath>
              <m:r>
                <w:rPr>
                  <w:rFonts w:ascii="Cambria Math" w:eastAsia="Cambria Math" w:hAnsi="Cambria Math"/>
                  <w:color w:val="000000"/>
                </w:rPr>
                <m:t>Z</m:t>
              </m:r>
              <m:r>
                <w:rPr>
                  <w:rFonts w:ascii="Cambria Math" w:eastAsia="Cambria Math" w:hAnsi="Cambria Math"/>
                  <w:color w:val="000000"/>
                  <w:vertAlign w:val="subscript"/>
                </w:rPr>
                <m:t>мж</m:t>
              </m:r>
              <m:r>
                <w:rPr>
                  <w:rFonts w:ascii="Cambria Math" w:hAnsi="Cambria Math"/>
                  <w:color w:val="000000"/>
                  <w:vertAlign w:val="subscript"/>
                </w:rPr>
                <m:t xml:space="preserve"> </m:t>
              </m:r>
              <m: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color w:val="000000"/>
                    </w:rPr>
                    <m:t>A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мж</m:t>
                  </m:r>
                </m:num>
                <m:den>
                  <m:r>
                    <w:rPr>
                      <w:rFonts w:ascii="Cambria Math" w:eastAsia="Cambria Math" w:hAnsi="Cambria Math"/>
                      <w:color w:val="000000"/>
                    </w:rPr>
                    <m:t>V</m:t>
                  </m:r>
                  <m:r>
                    <w:rPr>
                      <w:rFonts w:ascii="Cambria Math" w:eastAsia="Cambria Math" w:hAnsi="Cambria Math"/>
                      <w:color w:val="000000"/>
                      <w:vertAlign w:val="subscript"/>
                    </w:rPr>
                    <m:t>мж</m:t>
                  </m:r>
                </m:den>
              </m:f>
              <m:r>
                <w:rPr>
                  <w:rFonts w:ascii="Cambria Math" w:hAnsi="Cambria Math"/>
                  <w:color w:val="000000"/>
                </w:rPr>
                <m:t>×100,</m:t>
              </m:r>
            </m:oMath>
            <w:r w:rsidRPr="000A36E9">
              <w:rPr>
                <w:color w:val="000000"/>
              </w:rPr>
              <w:t xml:space="preserve"> где: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 xml:space="preserve">Z мж – доля </w:t>
            </w:r>
            <w:r w:rsidRPr="000A36E9">
              <w:t>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A36E9">
              <w:rPr>
                <w:color w:val="000000"/>
              </w:rPr>
              <w:t xml:space="preserve">A мж –число </w:t>
            </w:r>
            <w:r w:rsidRPr="000A36E9">
              <w:t>женщин с установленным диагнозом злокачественное новообразование молочной железы, выявленным впервые при диспансеризации</w:t>
            </w:r>
            <w:r w:rsidRPr="000A36E9">
              <w:rPr>
                <w:color w:val="000000"/>
              </w:rPr>
              <w:t>;</w:t>
            </w:r>
          </w:p>
          <w:p w:rsidR="006A59F5" w:rsidRPr="000A36E9" w:rsidRDefault="006A59F5" w:rsidP="004B4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rPr>
                <w:color w:val="000000"/>
              </w:rPr>
            </w:pPr>
            <w:r w:rsidRPr="000A36E9">
              <w:rPr>
                <w:color w:val="000000"/>
              </w:rPr>
              <w:t xml:space="preserve">V мж – общее число </w:t>
            </w:r>
            <w:r w:rsidRPr="000A36E9">
              <w:t>женщин с установленным диагнозом злокачественное новообразование молочной железы за период</w:t>
            </w:r>
            <w:r w:rsidRPr="000A36E9">
              <w:rPr>
                <w:color w:val="000000"/>
              </w:rPr>
              <w:t>.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10 %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 xml:space="preserve">Ежеквартально 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10% - минус 1 балл,</w:t>
            </w:r>
          </w:p>
          <w:p w:rsidR="006A59F5" w:rsidRPr="000A36E9" w:rsidRDefault="006A59F5" w:rsidP="004B42CC">
            <w:r w:rsidRPr="000A36E9">
              <w:t>свыше 10%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Главный внештатный специалист по медицинской профилактике МЗ МО,</w:t>
            </w:r>
          </w:p>
          <w:p w:rsidR="006A59F5" w:rsidRPr="000A36E9" w:rsidRDefault="006A59F5" w:rsidP="004B42CC">
            <w:r w:rsidRPr="000A36E9">
              <w:t>ГБУ МО «Медицинский информационно-аналитический центр»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первичной медико-санитарной помощи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28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беременных, прошедших скрининг в части оценки антенатального развития плода в отчетном периоде</w:t>
            </w:r>
          </w:p>
        </w:tc>
        <w:tc>
          <w:tcPr>
            <w:tcW w:w="892" w:type="pct"/>
          </w:tcPr>
          <w:p w:rsidR="006A59F5" w:rsidRPr="000A36E9" w:rsidRDefault="006A59F5" w:rsidP="004B42CC">
            <w:r w:rsidRPr="000A36E9">
              <w:t>количество беременных прошедших 1 пренатальный скрининг *100% /общее количество женщин ставших на учет в сроке с 11-14 недели беременности</w:t>
            </w:r>
          </w:p>
        </w:tc>
        <w:tc>
          <w:tcPr>
            <w:tcW w:w="482" w:type="pct"/>
          </w:tcPr>
          <w:p w:rsidR="006A59F5" w:rsidRPr="000A36E9" w:rsidRDefault="006A59F5" w:rsidP="004B42CC">
            <w:r w:rsidRPr="000A36E9">
              <w:t>93,5%</w:t>
            </w:r>
          </w:p>
        </w:tc>
        <w:tc>
          <w:tcPr>
            <w:tcW w:w="639" w:type="pct"/>
          </w:tcPr>
          <w:p w:rsidR="006A59F5" w:rsidRPr="000A36E9" w:rsidRDefault="006A59F5" w:rsidP="004B42CC">
            <w:r w:rsidRPr="000A36E9">
              <w:t>Ежеквартально</w:t>
            </w:r>
          </w:p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93,5% - минус 1 балл,</w:t>
            </w:r>
          </w:p>
          <w:p w:rsidR="006A59F5" w:rsidRPr="000A36E9" w:rsidRDefault="006A59F5" w:rsidP="004B42CC">
            <w:r w:rsidRPr="000A36E9">
              <w:t>свыше 93,5%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Начальник управления организации медицинской помощи матерям и детям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Управление организации медицинской помощи матерям и детям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29</w:t>
            </w:r>
          </w:p>
        </w:tc>
        <w:tc>
          <w:tcPr>
            <w:tcW w:w="875" w:type="pct"/>
          </w:tcPr>
          <w:p w:rsidR="006A59F5" w:rsidRPr="000A36E9" w:rsidRDefault="006A59F5" w:rsidP="00966106">
            <w:r w:rsidRPr="000A36E9">
              <w:t xml:space="preserve">Доля выполнения плановых объемов по </w:t>
            </w:r>
            <w:r w:rsidRPr="000A36E9">
              <w:lastRenderedPageBreak/>
              <w:t xml:space="preserve">посещениям с иной целью </w:t>
            </w:r>
          </w:p>
        </w:tc>
        <w:tc>
          <w:tcPr>
            <w:tcW w:w="892" w:type="pct"/>
          </w:tcPr>
          <w:p w:rsidR="006A59F5" w:rsidRPr="000A36E9" w:rsidRDefault="006A59F5" w:rsidP="004B42CC"/>
        </w:tc>
        <w:tc>
          <w:tcPr>
            <w:tcW w:w="482" w:type="pct"/>
          </w:tcPr>
          <w:p w:rsidR="006A59F5" w:rsidRPr="000A36E9" w:rsidRDefault="006A59F5" w:rsidP="004B42CC">
            <w:r w:rsidRPr="000A36E9">
              <w:t xml:space="preserve">не менее 99% от плана на </w:t>
            </w:r>
            <w:r w:rsidRPr="000A36E9">
              <w:lastRenderedPageBreak/>
              <w:t>квартал</w:t>
            </w:r>
          </w:p>
        </w:tc>
        <w:tc>
          <w:tcPr>
            <w:tcW w:w="639" w:type="pct"/>
          </w:tcPr>
          <w:p w:rsidR="006A59F5" w:rsidRPr="000A36E9" w:rsidRDefault="006A59F5" w:rsidP="004B42CC"/>
        </w:tc>
        <w:tc>
          <w:tcPr>
            <w:tcW w:w="465" w:type="pct"/>
          </w:tcPr>
          <w:p w:rsidR="006A59F5" w:rsidRPr="000A36E9" w:rsidRDefault="006A59F5" w:rsidP="004B42CC">
            <w:r w:rsidRPr="000A36E9">
              <w:t xml:space="preserve">менее 99% - минус 2 </w:t>
            </w:r>
            <w:r w:rsidRPr="000A36E9">
              <w:lastRenderedPageBreak/>
              <w:t>балла</w:t>
            </w:r>
          </w:p>
          <w:p w:rsidR="006A59F5" w:rsidRPr="000A36E9" w:rsidRDefault="006A59F5" w:rsidP="004B42CC">
            <w:r w:rsidRPr="000A36E9">
              <w:t>свыше 99%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lastRenderedPageBreak/>
              <w:t>ТФОМС МО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ТФОМС МО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lastRenderedPageBreak/>
              <w:t>30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выполнения плановых объемов по диспансеризации взрослого населения</w:t>
            </w:r>
          </w:p>
        </w:tc>
        <w:tc>
          <w:tcPr>
            <w:tcW w:w="892" w:type="pct"/>
          </w:tcPr>
          <w:p w:rsidR="006A59F5" w:rsidRPr="000A36E9" w:rsidRDefault="006A59F5" w:rsidP="004B42CC"/>
        </w:tc>
        <w:tc>
          <w:tcPr>
            <w:tcW w:w="482" w:type="pct"/>
          </w:tcPr>
          <w:p w:rsidR="006A59F5" w:rsidRPr="000A36E9" w:rsidRDefault="006A59F5" w:rsidP="004B42CC">
            <w:r w:rsidRPr="000A36E9">
              <w:t>не менее 99% от плана на квартал</w:t>
            </w:r>
          </w:p>
        </w:tc>
        <w:tc>
          <w:tcPr>
            <w:tcW w:w="639" w:type="pct"/>
          </w:tcPr>
          <w:p w:rsidR="006A59F5" w:rsidRPr="000A36E9" w:rsidRDefault="006A59F5" w:rsidP="004B42CC"/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99% - минус 2 балла</w:t>
            </w:r>
          </w:p>
          <w:p w:rsidR="006A59F5" w:rsidRPr="000A36E9" w:rsidRDefault="006A59F5" w:rsidP="004B42CC">
            <w:r w:rsidRPr="000A36E9">
              <w:t>свыше 99%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ТФОМС МО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ТФОМС МО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31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выполнения плановых объемов по диспансеризации детей-сирот</w:t>
            </w:r>
          </w:p>
        </w:tc>
        <w:tc>
          <w:tcPr>
            <w:tcW w:w="892" w:type="pct"/>
          </w:tcPr>
          <w:p w:rsidR="006A59F5" w:rsidRPr="000A36E9" w:rsidRDefault="006A59F5" w:rsidP="004B42CC"/>
        </w:tc>
        <w:tc>
          <w:tcPr>
            <w:tcW w:w="482" w:type="pct"/>
          </w:tcPr>
          <w:p w:rsidR="006A59F5" w:rsidRPr="000A36E9" w:rsidRDefault="006A59F5" w:rsidP="004B42CC">
            <w:r w:rsidRPr="000A36E9">
              <w:t>не менее 99% от плана на квартал</w:t>
            </w:r>
          </w:p>
        </w:tc>
        <w:tc>
          <w:tcPr>
            <w:tcW w:w="639" w:type="pct"/>
          </w:tcPr>
          <w:p w:rsidR="006A59F5" w:rsidRPr="000A36E9" w:rsidRDefault="006A59F5" w:rsidP="004B42CC"/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99% - минус 2 балла</w:t>
            </w:r>
          </w:p>
          <w:p w:rsidR="006A59F5" w:rsidRPr="000A36E9" w:rsidRDefault="006A59F5" w:rsidP="004B42CC">
            <w:r w:rsidRPr="000A36E9">
              <w:t>свыше 99%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ТФОМС МО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ТФОМС МО</w:t>
            </w:r>
          </w:p>
        </w:tc>
      </w:tr>
      <w:tr w:rsidR="006A59F5" w:rsidRPr="000A36E9" w:rsidTr="00966106">
        <w:tc>
          <w:tcPr>
            <w:tcW w:w="279" w:type="pct"/>
            <w:vAlign w:val="center"/>
          </w:tcPr>
          <w:p w:rsidR="006A59F5" w:rsidRPr="000A36E9" w:rsidRDefault="006A59F5" w:rsidP="004B42CC">
            <w:r w:rsidRPr="000A36E9">
              <w:t>32</w:t>
            </w:r>
          </w:p>
        </w:tc>
        <w:tc>
          <w:tcPr>
            <w:tcW w:w="875" w:type="pct"/>
          </w:tcPr>
          <w:p w:rsidR="006A59F5" w:rsidRPr="000A36E9" w:rsidRDefault="006A59F5" w:rsidP="004B42CC">
            <w:r w:rsidRPr="000A36E9">
              <w:t>Доля выполнения плановых объемов по профилактическим медицинским осмотрам взрослого населения</w:t>
            </w:r>
          </w:p>
        </w:tc>
        <w:tc>
          <w:tcPr>
            <w:tcW w:w="892" w:type="pct"/>
          </w:tcPr>
          <w:p w:rsidR="006A59F5" w:rsidRPr="000A36E9" w:rsidRDefault="006A59F5" w:rsidP="004B42CC"/>
        </w:tc>
        <w:tc>
          <w:tcPr>
            <w:tcW w:w="482" w:type="pct"/>
          </w:tcPr>
          <w:p w:rsidR="006A59F5" w:rsidRPr="000A36E9" w:rsidRDefault="006A59F5" w:rsidP="004B42CC">
            <w:r w:rsidRPr="000A36E9">
              <w:t>не менее 99% от плана на квартал</w:t>
            </w:r>
          </w:p>
        </w:tc>
        <w:tc>
          <w:tcPr>
            <w:tcW w:w="639" w:type="pct"/>
          </w:tcPr>
          <w:p w:rsidR="006A59F5" w:rsidRPr="000A36E9" w:rsidRDefault="006A59F5" w:rsidP="004B42CC"/>
        </w:tc>
        <w:tc>
          <w:tcPr>
            <w:tcW w:w="465" w:type="pct"/>
          </w:tcPr>
          <w:p w:rsidR="006A59F5" w:rsidRPr="000A36E9" w:rsidRDefault="006A59F5" w:rsidP="004B42CC">
            <w:r w:rsidRPr="000A36E9">
              <w:t>менее 99% - минус 2 балла</w:t>
            </w:r>
          </w:p>
          <w:p w:rsidR="006A59F5" w:rsidRPr="000A36E9" w:rsidRDefault="006A59F5" w:rsidP="004B42CC">
            <w:r w:rsidRPr="000A36E9">
              <w:t>свыше 99% - 1 балл</w:t>
            </w:r>
          </w:p>
        </w:tc>
        <w:tc>
          <w:tcPr>
            <w:tcW w:w="700" w:type="pct"/>
          </w:tcPr>
          <w:p w:rsidR="006A59F5" w:rsidRPr="000A36E9" w:rsidRDefault="006A59F5" w:rsidP="004B42CC">
            <w:r w:rsidRPr="000A36E9">
              <w:t>ТФОМС МО</w:t>
            </w:r>
          </w:p>
        </w:tc>
        <w:tc>
          <w:tcPr>
            <w:tcW w:w="668" w:type="pct"/>
          </w:tcPr>
          <w:p w:rsidR="006A59F5" w:rsidRPr="000A36E9" w:rsidRDefault="006A59F5" w:rsidP="004B42CC">
            <w:r w:rsidRPr="000A36E9">
              <w:t>ТФОМС МО</w:t>
            </w:r>
          </w:p>
        </w:tc>
      </w:tr>
      <w:tr w:rsidR="00966106" w:rsidRPr="000A36E9" w:rsidTr="00966106">
        <w:tc>
          <w:tcPr>
            <w:tcW w:w="279" w:type="pct"/>
            <w:vAlign w:val="center"/>
          </w:tcPr>
          <w:p w:rsidR="00966106" w:rsidRPr="000A36E9" w:rsidRDefault="00966106" w:rsidP="00966106">
            <w:r w:rsidRPr="000A36E9">
              <w:t>33</w:t>
            </w:r>
          </w:p>
        </w:tc>
        <w:tc>
          <w:tcPr>
            <w:tcW w:w="875" w:type="pct"/>
          </w:tcPr>
          <w:p w:rsidR="00966106" w:rsidRPr="000A36E9" w:rsidRDefault="00966106" w:rsidP="00966106">
            <w:r w:rsidRPr="000A36E9">
              <w:t>Доля выполнения плановых объемов по профилактическим медицинским осмотрам детей</w:t>
            </w:r>
          </w:p>
        </w:tc>
        <w:tc>
          <w:tcPr>
            <w:tcW w:w="892" w:type="pct"/>
          </w:tcPr>
          <w:p w:rsidR="00966106" w:rsidRPr="000A36E9" w:rsidRDefault="00966106" w:rsidP="00966106"/>
        </w:tc>
        <w:tc>
          <w:tcPr>
            <w:tcW w:w="482" w:type="pct"/>
          </w:tcPr>
          <w:p w:rsidR="00966106" w:rsidRPr="000A36E9" w:rsidRDefault="00966106" w:rsidP="00966106">
            <w:r w:rsidRPr="000A36E9">
              <w:t>не менее 99% от плана на квартал</w:t>
            </w:r>
          </w:p>
        </w:tc>
        <w:tc>
          <w:tcPr>
            <w:tcW w:w="639" w:type="pct"/>
          </w:tcPr>
          <w:p w:rsidR="00966106" w:rsidRPr="000A36E9" w:rsidRDefault="00966106" w:rsidP="00966106"/>
        </w:tc>
        <w:tc>
          <w:tcPr>
            <w:tcW w:w="465" w:type="pct"/>
          </w:tcPr>
          <w:p w:rsidR="00966106" w:rsidRPr="000A36E9" w:rsidRDefault="00966106" w:rsidP="00966106">
            <w:r w:rsidRPr="000A36E9">
              <w:t>менее 99% - минус 2 балла</w:t>
            </w:r>
          </w:p>
          <w:p w:rsidR="00966106" w:rsidRPr="000A36E9" w:rsidRDefault="00966106" w:rsidP="00966106">
            <w:r w:rsidRPr="000A36E9">
              <w:t>свыше 99% - 1 балл</w:t>
            </w:r>
          </w:p>
        </w:tc>
        <w:tc>
          <w:tcPr>
            <w:tcW w:w="700" w:type="pct"/>
          </w:tcPr>
          <w:p w:rsidR="00966106" w:rsidRPr="000A36E9" w:rsidRDefault="00966106" w:rsidP="00966106">
            <w:r w:rsidRPr="000A36E9">
              <w:t>ТФОМС МО</w:t>
            </w:r>
          </w:p>
        </w:tc>
        <w:tc>
          <w:tcPr>
            <w:tcW w:w="668" w:type="pct"/>
          </w:tcPr>
          <w:p w:rsidR="00966106" w:rsidRPr="000A36E9" w:rsidRDefault="00966106" w:rsidP="00966106">
            <w:r w:rsidRPr="000A36E9">
              <w:t>ТФОМС МО</w:t>
            </w:r>
          </w:p>
        </w:tc>
      </w:tr>
      <w:tr w:rsidR="00966106" w:rsidRPr="000A36E9" w:rsidTr="00966106">
        <w:tc>
          <w:tcPr>
            <w:tcW w:w="279" w:type="pct"/>
            <w:vAlign w:val="center"/>
          </w:tcPr>
          <w:p w:rsidR="00966106" w:rsidRPr="000A36E9" w:rsidRDefault="00966106" w:rsidP="00966106">
            <w:r w:rsidRPr="000A36E9">
              <w:t>34</w:t>
            </w:r>
          </w:p>
        </w:tc>
        <w:tc>
          <w:tcPr>
            <w:tcW w:w="875" w:type="pct"/>
          </w:tcPr>
          <w:p w:rsidR="00966106" w:rsidRPr="000A36E9" w:rsidRDefault="00966106" w:rsidP="00966106">
            <w:r w:rsidRPr="000A36E9">
              <w:t xml:space="preserve">Доля выполнения плановых объемов обращений по заболеванию </w:t>
            </w:r>
          </w:p>
        </w:tc>
        <w:tc>
          <w:tcPr>
            <w:tcW w:w="892" w:type="pct"/>
          </w:tcPr>
          <w:p w:rsidR="00966106" w:rsidRPr="000A36E9" w:rsidRDefault="00966106" w:rsidP="00966106"/>
        </w:tc>
        <w:tc>
          <w:tcPr>
            <w:tcW w:w="482" w:type="pct"/>
          </w:tcPr>
          <w:p w:rsidR="00966106" w:rsidRPr="000A36E9" w:rsidRDefault="00966106" w:rsidP="00966106">
            <w:r w:rsidRPr="000A36E9">
              <w:t>не менее 99% от плана на квартал</w:t>
            </w:r>
          </w:p>
        </w:tc>
        <w:tc>
          <w:tcPr>
            <w:tcW w:w="639" w:type="pct"/>
          </w:tcPr>
          <w:p w:rsidR="00966106" w:rsidRPr="000A36E9" w:rsidRDefault="00966106" w:rsidP="00966106"/>
        </w:tc>
        <w:tc>
          <w:tcPr>
            <w:tcW w:w="465" w:type="pct"/>
          </w:tcPr>
          <w:p w:rsidR="00966106" w:rsidRPr="000A36E9" w:rsidRDefault="00966106" w:rsidP="00966106">
            <w:r w:rsidRPr="000A36E9">
              <w:t>менее 99% - минус 2 балла</w:t>
            </w:r>
          </w:p>
          <w:p w:rsidR="00966106" w:rsidRPr="000A36E9" w:rsidRDefault="00966106" w:rsidP="00966106">
            <w:r w:rsidRPr="000A36E9">
              <w:t>свыше 99% - 1 балл</w:t>
            </w:r>
          </w:p>
        </w:tc>
        <w:tc>
          <w:tcPr>
            <w:tcW w:w="700" w:type="pct"/>
          </w:tcPr>
          <w:p w:rsidR="00966106" w:rsidRPr="000A36E9" w:rsidRDefault="00966106" w:rsidP="00966106">
            <w:r w:rsidRPr="000A36E9">
              <w:t>ТФОМС МО</w:t>
            </w:r>
          </w:p>
        </w:tc>
        <w:tc>
          <w:tcPr>
            <w:tcW w:w="668" w:type="pct"/>
          </w:tcPr>
          <w:p w:rsidR="00966106" w:rsidRPr="000A36E9" w:rsidRDefault="00966106" w:rsidP="00966106">
            <w:r w:rsidRPr="000A36E9">
              <w:t>ТФОМС МО</w:t>
            </w:r>
          </w:p>
        </w:tc>
      </w:tr>
      <w:tr w:rsidR="00966106" w:rsidRPr="000A36E9" w:rsidTr="00966106">
        <w:tc>
          <w:tcPr>
            <w:tcW w:w="279" w:type="pct"/>
            <w:vAlign w:val="center"/>
          </w:tcPr>
          <w:p w:rsidR="00966106" w:rsidRPr="000A36E9" w:rsidRDefault="00966106" w:rsidP="00966106">
            <w:r w:rsidRPr="000A36E9">
              <w:t>29</w:t>
            </w:r>
          </w:p>
        </w:tc>
        <w:tc>
          <w:tcPr>
            <w:tcW w:w="875" w:type="pct"/>
          </w:tcPr>
          <w:p w:rsidR="00966106" w:rsidRPr="000A36E9" w:rsidRDefault="00966106" w:rsidP="00966106">
            <w:r w:rsidRPr="000A36E9">
              <w:t xml:space="preserve">Доля выполнения плановых объемов по посещениям с неотложной целью </w:t>
            </w:r>
          </w:p>
        </w:tc>
        <w:tc>
          <w:tcPr>
            <w:tcW w:w="892" w:type="pct"/>
          </w:tcPr>
          <w:p w:rsidR="00966106" w:rsidRPr="000A36E9" w:rsidRDefault="00966106" w:rsidP="00966106"/>
        </w:tc>
        <w:tc>
          <w:tcPr>
            <w:tcW w:w="482" w:type="pct"/>
          </w:tcPr>
          <w:p w:rsidR="00966106" w:rsidRPr="000A36E9" w:rsidRDefault="00966106" w:rsidP="00966106">
            <w:r w:rsidRPr="000A36E9">
              <w:t>не менее 99% от плана на квартал</w:t>
            </w:r>
          </w:p>
        </w:tc>
        <w:tc>
          <w:tcPr>
            <w:tcW w:w="639" w:type="pct"/>
          </w:tcPr>
          <w:p w:rsidR="00966106" w:rsidRPr="000A36E9" w:rsidRDefault="00966106" w:rsidP="00966106"/>
        </w:tc>
        <w:tc>
          <w:tcPr>
            <w:tcW w:w="465" w:type="pct"/>
          </w:tcPr>
          <w:p w:rsidR="00966106" w:rsidRPr="000A36E9" w:rsidRDefault="00966106" w:rsidP="00966106">
            <w:r w:rsidRPr="000A36E9">
              <w:t>менее 99% - минус 2 балла</w:t>
            </w:r>
          </w:p>
          <w:p w:rsidR="00966106" w:rsidRPr="000A36E9" w:rsidRDefault="00966106" w:rsidP="00966106">
            <w:r w:rsidRPr="000A36E9">
              <w:t>свыше 99% - 1 балл</w:t>
            </w:r>
          </w:p>
        </w:tc>
        <w:tc>
          <w:tcPr>
            <w:tcW w:w="700" w:type="pct"/>
          </w:tcPr>
          <w:p w:rsidR="00966106" w:rsidRPr="000A36E9" w:rsidRDefault="00966106" w:rsidP="00966106">
            <w:r w:rsidRPr="000A36E9">
              <w:t>ТФОМС МО</w:t>
            </w:r>
          </w:p>
        </w:tc>
        <w:tc>
          <w:tcPr>
            <w:tcW w:w="668" w:type="pct"/>
          </w:tcPr>
          <w:p w:rsidR="00966106" w:rsidRPr="000A36E9" w:rsidRDefault="00966106" w:rsidP="00966106">
            <w:r w:rsidRPr="000A36E9">
              <w:t>ТФОМС МО</w:t>
            </w:r>
          </w:p>
        </w:tc>
      </w:tr>
      <w:tr w:rsidR="00966106" w:rsidRPr="000A36E9" w:rsidTr="00966106">
        <w:tc>
          <w:tcPr>
            <w:tcW w:w="279" w:type="pct"/>
            <w:vAlign w:val="center"/>
          </w:tcPr>
          <w:p w:rsidR="00966106" w:rsidRPr="000A36E9" w:rsidRDefault="00966106" w:rsidP="00966106">
            <w:r w:rsidRPr="000A36E9">
              <w:t>29</w:t>
            </w:r>
          </w:p>
        </w:tc>
        <w:tc>
          <w:tcPr>
            <w:tcW w:w="875" w:type="pct"/>
          </w:tcPr>
          <w:p w:rsidR="00966106" w:rsidRPr="000A36E9" w:rsidRDefault="00966106" w:rsidP="00966106">
            <w:r w:rsidRPr="000A36E9">
              <w:t>Доля выполнения плановых объемов медицинской помощи, оказанной в условиях круглосуточного стационара</w:t>
            </w:r>
          </w:p>
        </w:tc>
        <w:tc>
          <w:tcPr>
            <w:tcW w:w="892" w:type="pct"/>
          </w:tcPr>
          <w:p w:rsidR="00966106" w:rsidRPr="000A36E9" w:rsidRDefault="00966106" w:rsidP="00966106"/>
        </w:tc>
        <w:tc>
          <w:tcPr>
            <w:tcW w:w="482" w:type="pct"/>
          </w:tcPr>
          <w:p w:rsidR="00966106" w:rsidRPr="000A36E9" w:rsidRDefault="00966106" w:rsidP="00966106">
            <w:r w:rsidRPr="000A36E9">
              <w:t>не менее 99% от плана на квартал</w:t>
            </w:r>
          </w:p>
        </w:tc>
        <w:tc>
          <w:tcPr>
            <w:tcW w:w="639" w:type="pct"/>
          </w:tcPr>
          <w:p w:rsidR="00966106" w:rsidRPr="000A36E9" w:rsidRDefault="00966106" w:rsidP="00966106"/>
        </w:tc>
        <w:tc>
          <w:tcPr>
            <w:tcW w:w="465" w:type="pct"/>
          </w:tcPr>
          <w:p w:rsidR="00966106" w:rsidRPr="000A36E9" w:rsidRDefault="00966106" w:rsidP="00966106">
            <w:r w:rsidRPr="000A36E9">
              <w:t>менее 99% - минус 2 балла</w:t>
            </w:r>
          </w:p>
          <w:p w:rsidR="00966106" w:rsidRPr="000A36E9" w:rsidRDefault="00966106" w:rsidP="00966106">
            <w:r w:rsidRPr="000A36E9">
              <w:t>свыше 99% - 1 балл</w:t>
            </w:r>
          </w:p>
        </w:tc>
        <w:tc>
          <w:tcPr>
            <w:tcW w:w="700" w:type="pct"/>
          </w:tcPr>
          <w:p w:rsidR="00966106" w:rsidRPr="000A36E9" w:rsidRDefault="00966106" w:rsidP="00966106">
            <w:r w:rsidRPr="000A36E9">
              <w:t>ТФОМС МО</w:t>
            </w:r>
          </w:p>
        </w:tc>
        <w:tc>
          <w:tcPr>
            <w:tcW w:w="668" w:type="pct"/>
          </w:tcPr>
          <w:p w:rsidR="00966106" w:rsidRPr="000A36E9" w:rsidRDefault="00966106" w:rsidP="00966106">
            <w:r w:rsidRPr="000A36E9">
              <w:t>ТФОМС МО</w:t>
            </w:r>
          </w:p>
        </w:tc>
      </w:tr>
      <w:tr w:rsidR="00966106" w:rsidRPr="002774E6" w:rsidTr="00966106">
        <w:tc>
          <w:tcPr>
            <w:tcW w:w="279" w:type="pct"/>
            <w:vAlign w:val="center"/>
          </w:tcPr>
          <w:p w:rsidR="00966106" w:rsidRPr="000A36E9" w:rsidRDefault="00966106" w:rsidP="00966106">
            <w:r w:rsidRPr="000A36E9">
              <w:t>29</w:t>
            </w:r>
          </w:p>
        </w:tc>
        <w:tc>
          <w:tcPr>
            <w:tcW w:w="875" w:type="pct"/>
          </w:tcPr>
          <w:p w:rsidR="00966106" w:rsidRPr="000A36E9" w:rsidRDefault="00966106" w:rsidP="00966106">
            <w:r w:rsidRPr="000A36E9">
              <w:t xml:space="preserve">Доля выполнения </w:t>
            </w:r>
            <w:r w:rsidRPr="000A36E9">
              <w:lastRenderedPageBreak/>
              <w:t>плановых объемов медицинской помощи, оказанной в условиях дневного стационара</w:t>
            </w:r>
          </w:p>
        </w:tc>
        <w:tc>
          <w:tcPr>
            <w:tcW w:w="892" w:type="pct"/>
          </w:tcPr>
          <w:p w:rsidR="00966106" w:rsidRPr="000A36E9" w:rsidRDefault="00966106" w:rsidP="00966106"/>
        </w:tc>
        <w:tc>
          <w:tcPr>
            <w:tcW w:w="482" w:type="pct"/>
          </w:tcPr>
          <w:p w:rsidR="00966106" w:rsidRPr="000A36E9" w:rsidRDefault="00966106" w:rsidP="00966106">
            <w:r w:rsidRPr="000A36E9">
              <w:t xml:space="preserve">не менее 99% </w:t>
            </w:r>
            <w:r w:rsidRPr="000A36E9">
              <w:lastRenderedPageBreak/>
              <w:t>от плана на квартал</w:t>
            </w:r>
          </w:p>
        </w:tc>
        <w:tc>
          <w:tcPr>
            <w:tcW w:w="639" w:type="pct"/>
          </w:tcPr>
          <w:p w:rsidR="00966106" w:rsidRPr="000A36E9" w:rsidRDefault="00966106" w:rsidP="00966106"/>
        </w:tc>
        <w:tc>
          <w:tcPr>
            <w:tcW w:w="465" w:type="pct"/>
          </w:tcPr>
          <w:p w:rsidR="00966106" w:rsidRPr="000A36E9" w:rsidRDefault="00966106" w:rsidP="00966106">
            <w:r w:rsidRPr="000A36E9">
              <w:t xml:space="preserve">менее 99% - </w:t>
            </w:r>
            <w:r w:rsidRPr="000A36E9">
              <w:lastRenderedPageBreak/>
              <w:t>минус 2 балла</w:t>
            </w:r>
          </w:p>
          <w:p w:rsidR="00966106" w:rsidRPr="000A36E9" w:rsidRDefault="00966106" w:rsidP="00966106">
            <w:r w:rsidRPr="000A36E9">
              <w:t>свыше 99% - 1 балл</w:t>
            </w:r>
          </w:p>
        </w:tc>
        <w:tc>
          <w:tcPr>
            <w:tcW w:w="700" w:type="pct"/>
          </w:tcPr>
          <w:p w:rsidR="00966106" w:rsidRPr="000A36E9" w:rsidRDefault="00966106" w:rsidP="00966106">
            <w:r w:rsidRPr="000A36E9">
              <w:lastRenderedPageBreak/>
              <w:t>ТФОМС МО</w:t>
            </w:r>
          </w:p>
        </w:tc>
        <w:tc>
          <w:tcPr>
            <w:tcW w:w="668" w:type="pct"/>
          </w:tcPr>
          <w:p w:rsidR="00966106" w:rsidRPr="002774E6" w:rsidRDefault="00966106" w:rsidP="00966106">
            <w:r w:rsidRPr="000A36E9">
              <w:t>ТФОМС МО</w:t>
            </w:r>
            <w:bookmarkStart w:id="1" w:name="_GoBack"/>
            <w:bookmarkEnd w:id="1"/>
          </w:p>
        </w:tc>
      </w:tr>
    </w:tbl>
    <w:p w:rsidR="00F05062" w:rsidRPr="00825F5D" w:rsidRDefault="00F05062" w:rsidP="00966106">
      <w:pPr>
        <w:rPr>
          <w:b/>
          <w:color w:val="000000" w:themeColor="text1"/>
          <w:sz w:val="24"/>
          <w:szCs w:val="24"/>
        </w:rPr>
      </w:pPr>
    </w:p>
    <w:p w:rsidR="00F05062" w:rsidRPr="00825F5D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p w:rsidR="00966106" w:rsidRPr="00AB6C74" w:rsidRDefault="00966106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sectPr w:rsidR="00966106" w:rsidRPr="00AB6C74" w:rsidSect="00966106">
      <w:footerReference w:type="default" r:id="rId8"/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C32" w:rsidRDefault="00C56C32" w:rsidP="005B7DE7">
      <w:r>
        <w:separator/>
      </w:r>
    </w:p>
  </w:endnote>
  <w:endnote w:type="continuationSeparator" w:id="0">
    <w:p w:rsidR="00C56C32" w:rsidRDefault="00C56C32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36E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46D1F" w:rsidRDefault="00C56C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C32" w:rsidRDefault="00C56C32" w:rsidP="005B7DE7">
      <w:r>
        <w:separator/>
      </w:r>
    </w:p>
  </w:footnote>
  <w:footnote w:type="continuationSeparator" w:id="0">
    <w:p w:rsidR="00C56C32" w:rsidRDefault="00C56C32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605"/>
    <w:rsid w:val="00043D73"/>
    <w:rsid w:val="0004644C"/>
    <w:rsid w:val="000722C8"/>
    <w:rsid w:val="0008237A"/>
    <w:rsid w:val="00087508"/>
    <w:rsid w:val="0009443B"/>
    <w:rsid w:val="000A36E9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7382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3F6F94"/>
    <w:rsid w:val="00403590"/>
    <w:rsid w:val="00415B97"/>
    <w:rsid w:val="00433EC5"/>
    <w:rsid w:val="00486A09"/>
    <w:rsid w:val="0049515C"/>
    <w:rsid w:val="004B2901"/>
    <w:rsid w:val="004B7A08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A59F5"/>
    <w:rsid w:val="006B2F56"/>
    <w:rsid w:val="006B4917"/>
    <w:rsid w:val="006C1FEF"/>
    <w:rsid w:val="006C2849"/>
    <w:rsid w:val="006D6716"/>
    <w:rsid w:val="006E38D7"/>
    <w:rsid w:val="006E516E"/>
    <w:rsid w:val="006F3E1D"/>
    <w:rsid w:val="006F41D0"/>
    <w:rsid w:val="00701CC6"/>
    <w:rsid w:val="00737370"/>
    <w:rsid w:val="00744DEB"/>
    <w:rsid w:val="00751FC9"/>
    <w:rsid w:val="00770A7B"/>
    <w:rsid w:val="00781757"/>
    <w:rsid w:val="00782800"/>
    <w:rsid w:val="00793576"/>
    <w:rsid w:val="007D102A"/>
    <w:rsid w:val="007F7310"/>
    <w:rsid w:val="0082474D"/>
    <w:rsid w:val="00825F5D"/>
    <w:rsid w:val="00826272"/>
    <w:rsid w:val="008301D0"/>
    <w:rsid w:val="0084158E"/>
    <w:rsid w:val="00866445"/>
    <w:rsid w:val="008B15EE"/>
    <w:rsid w:val="008C419F"/>
    <w:rsid w:val="008F6B25"/>
    <w:rsid w:val="00916213"/>
    <w:rsid w:val="009211ED"/>
    <w:rsid w:val="00926051"/>
    <w:rsid w:val="00940DCA"/>
    <w:rsid w:val="00966106"/>
    <w:rsid w:val="00970537"/>
    <w:rsid w:val="00971247"/>
    <w:rsid w:val="00971AE9"/>
    <w:rsid w:val="009731EE"/>
    <w:rsid w:val="0099617F"/>
    <w:rsid w:val="009A4761"/>
    <w:rsid w:val="009B6496"/>
    <w:rsid w:val="009C2A28"/>
    <w:rsid w:val="009C4F80"/>
    <w:rsid w:val="009D63FA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C425E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BD636A"/>
    <w:rsid w:val="00C24B28"/>
    <w:rsid w:val="00C342F2"/>
    <w:rsid w:val="00C34FC2"/>
    <w:rsid w:val="00C370FE"/>
    <w:rsid w:val="00C55CBB"/>
    <w:rsid w:val="00C56C32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630A6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23BD"/>
    <w:rsid w:val="00E84238"/>
    <w:rsid w:val="00E95BFD"/>
    <w:rsid w:val="00EA78E8"/>
    <w:rsid w:val="00EB33F3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A1625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  <w:style w:type="table" w:styleId="af0">
    <w:name w:val="Table Grid"/>
    <w:basedOn w:val="a1"/>
    <w:uiPriority w:val="59"/>
    <w:rsid w:val="006A5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E3D2A-2047-4050-990C-15539FCD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21</Pages>
  <Words>4697</Words>
  <Characters>26778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31413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Ольга</cp:lastModifiedBy>
  <cp:revision>39</cp:revision>
  <cp:lastPrinted>2017-12-21T07:09:00Z</cp:lastPrinted>
  <dcterms:created xsi:type="dcterms:W3CDTF">2017-02-15T18:11:00Z</dcterms:created>
  <dcterms:modified xsi:type="dcterms:W3CDTF">2022-01-30T20:27:00Z</dcterms:modified>
</cp:coreProperties>
</file>